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F3B0" w14:textId="1D6A11C4" w:rsidR="001A4C0F" w:rsidRPr="002A6328" w:rsidRDefault="002A6328" w:rsidP="001A4C0F">
      <w:pPr>
        <w:pStyle w:val="Title"/>
        <w:rPr>
          <w:rFonts w:ascii="Calibri Light" w:hAnsi="Calibri Light" w:cs="Calibri Light"/>
          <w:b/>
          <w:bCs/>
          <w:sz w:val="36"/>
          <w:szCs w:val="36"/>
        </w:rPr>
      </w:pPr>
      <w:r>
        <w:rPr>
          <w:rFonts w:ascii="Calibri Light" w:hAnsi="Calibri Light" w:cs="Calibri Light"/>
          <w:b/>
          <w:bCs/>
          <w:sz w:val="36"/>
          <w:szCs w:val="36"/>
        </w:rPr>
        <w:t>Briefing</w:t>
      </w:r>
      <w:r w:rsidR="001A4C0F" w:rsidRPr="002A6328">
        <w:rPr>
          <w:rFonts w:ascii="Calibri Light" w:hAnsi="Calibri Light" w:cs="Calibri Light"/>
          <w:b/>
          <w:bCs/>
          <w:sz w:val="36"/>
          <w:szCs w:val="36"/>
        </w:rPr>
        <w:t>: Nicotine for policymakers</w:t>
      </w:r>
    </w:p>
    <w:p w14:paraId="3BE15DDC" w14:textId="58C63D52" w:rsidR="001A4C0F" w:rsidRPr="00642DD5" w:rsidRDefault="0081716D" w:rsidP="001A5286">
      <w:pPr>
        <w:pStyle w:val="Heading1"/>
      </w:pPr>
      <w:r w:rsidRPr="00642DD5">
        <w:t>Summary and k</w:t>
      </w:r>
      <w:r w:rsidR="001A4C0F" w:rsidRPr="00642DD5">
        <w:t>ey insights</w:t>
      </w:r>
    </w:p>
    <w:p w14:paraId="4FDAA03B" w14:textId="2F86D07B"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Nicotine is the primary psychoactive agent in tobacco and alternative nicotine delivery systems (ANDS</w:t>
      </w:r>
      <w:r w:rsidR="00676FBB" w:rsidRPr="1FDEB905">
        <w:rPr>
          <w:rFonts w:ascii="Calibri" w:eastAsia="Calibri" w:hAnsi="Calibri" w:cs="Calibri"/>
          <w:sz w:val="21"/>
          <w:szCs w:val="21"/>
          <w:lang w:eastAsia="en-US"/>
        </w:rPr>
        <w:t xml:space="preserve"> - vapes, pouches, heated and smokeless tobacco</w:t>
      </w:r>
      <w:r w:rsidRPr="1FDEB905">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It is a</w:t>
      </w:r>
      <w:r w:rsidR="00290659">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stimulant that produces subjective feelings of pleasure, reduces stress and anxiety and improves aspects of cognitive function.</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Its use can make people feel better and feel </w:t>
      </w:r>
      <w:r w:rsidR="00676FBB" w:rsidRPr="1FDEB905">
        <w:rPr>
          <w:rFonts w:ascii="Calibri" w:eastAsia="Calibri" w:hAnsi="Calibri" w:cs="Calibri"/>
          <w:sz w:val="21"/>
          <w:szCs w:val="21"/>
          <w:lang w:eastAsia="en-US"/>
        </w:rPr>
        <w:t>as though</w:t>
      </w:r>
      <w:r w:rsidRPr="1FDEB905">
        <w:rPr>
          <w:rFonts w:ascii="Calibri" w:eastAsia="Calibri" w:hAnsi="Calibri" w:cs="Calibri"/>
          <w:sz w:val="21"/>
          <w:szCs w:val="21"/>
          <w:lang w:eastAsia="en-US"/>
        </w:rPr>
        <w:t xml:space="preserve"> they function better.</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Nicotine does not cause drug effects like intoxication, oblivion, hallucinations, or violence.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It may also have therapeutic benefits, showing promise for some inflammatory diseases, ADHD</w:t>
      </w:r>
      <w:r w:rsidR="000434B0">
        <w:rPr>
          <w:rFonts w:ascii="Calibri" w:eastAsia="Calibri" w:hAnsi="Calibri" w:cs="Calibri"/>
          <w:sz w:val="21"/>
          <w:szCs w:val="21"/>
          <w:lang w:eastAsia="en-US"/>
        </w:rPr>
        <w:t>,</w:t>
      </w:r>
      <w:r w:rsidRPr="1FDEB905">
        <w:rPr>
          <w:rFonts w:ascii="Calibri" w:eastAsia="Calibri" w:hAnsi="Calibri" w:cs="Calibri"/>
          <w:sz w:val="21"/>
          <w:szCs w:val="21"/>
          <w:lang w:eastAsia="en-US"/>
        </w:rPr>
        <w:t xml:space="preserve"> and Parkinson’s</w:t>
      </w:r>
      <w:r w:rsidR="000434B0">
        <w:rPr>
          <w:rFonts w:ascii="Calibri" w:eastAsia="Calibri" w:hAnsi="Calibri" w:cs="Calibri"/>
          <w:sz w:val="21"/>
          <w:szCs w:val="21"/>
          <w:lang w:eastAsia="en-US"/>
        </w:rPr>
        <w:t xml:space="preserve"> Disease</w:t>
      </w:r>
      <w:r w:rsidRPr="1FDEB905">
        <w:rPr>
          <w:rFonts w:ascii="Calibri" w:eastAsia="Calibri" w:hAnsi="Calibri" w:cs="Calibri"/>
          <w:sz w:val="21"/>
          <w:szCs w:val="21"/>
          <w:lang w:eastAsia="en-US"/>
        </w:rPr>
        <w:t>, among others.</w:t>
      </w:r>
    </w:p>
    <w:p w14:paraId="1141D313" w14:textId="6EB7BA43"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The subjective</w:t>
      </w:r>
      <w:r w:rsidR="71BB3A9E" w:rsidRPr="1FDEB905">
        <w:rPr>
          <w:rFonts w:ascii="Calibri" w:eastAsia="Calibri" w:hAnsi="Calibri" w:cs="Calibri"/>
          <w:sz w:val="21"/>
          <w:szCs w:val="21"/>
          <w:lang w:eastAsia="en-US"/>
        </w:rPr>
        <w:t xml:space="preserve">ly perceived </w:t>
      </w:r>
      <w:r w:rsidRPr="1FDEB905">
        <w:rPr>
          <w:rFonts w:ascii="Calibri" w:eastAsia="Calibri" w:hAnsi="Calibri" w:cs="Calibri"/>
          <w:sz w:val="21"/>
          <w:szCs w:val="21"/>
          <w:lang w:eastAsia="en-US"/>
        </w:rPr>
        <w:t>positive aspects of nicotine use largely explain why people use nicotine.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However, these rewards can consolidate into dependence.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Over time, withdrawal and craving reinforce nicotine use.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While nicotine may provide immediate relief from stress, its overall impact may increase stress levels physiologically and psychologically due to the cycle of use, relief, and withdrawal. </w:t>
      </w:r>
    </w:p>
    <w:p w14:paraId="254B3900" w14:textId="3444ECA0"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00C12CC6">
        <w:rPr>
          <w:rFonts w:ascii="Calibri" w:eastAsia="Calibri" w:hAnsi="Calibri" w:cs="Calibri"/>
          <w:sz w:val="21"/>
          <w:szCs w:val="21"/>
          <w:lang w:eastAsia="en-US"/>
        </w:rPr>
        <w:t>Nicotine use is disproportionately prevalent in poorer, marginalised or otherwise disadvantaged sub-populations.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Nicotine probably interacts with elevated levels of stress in these groups.</w:t>
      </w:r>
    </w:p>
    <w:p w14:paraId="51D67836" w14:textId="29F9415D"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 xml:space="preserve">There is no simple answer to the question, </w:t>
      </w:r>
      <w:r w:rsidRPr="1FDEB905">
        <w:rPr>
          <w:rFonts w:ascii="Calibri" w:eastAsia="Calibri" w:hAnsi="Calibri" w:cs="Calibri"/>
          <w:i/>
          <w:iCs/>
          <w:sz w:val="21"/>
          <w:szCs w:val="21"/>
          <w:lang w:eastAsia="en-US"/>
        </w:rPr>
        <w:t>Is nicotine addictiv</w:t>
      </w:r>
      <w:r w:rsidRPr="1FDEB905">
        <w:rPr>
          <w:rFonts w:ascii="Calibri" w:eastAsia="Calibri" w:hAnsi="Calibri" w:cs="Calibri"/>
          <w:sz w:val="21"/>
          <w:szCs w:val="21"/>
          <w:lang w:eastAsia="en-US"/>
        </w:rPr>
        <w:t>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It depends on the characteristics of the user, the </w:t>
      </w:r>
      <w:r w:rsidR="64D321CC" w:rsidRPr="1FDEB905">
        <w:rPr>
          <w:rFonts w:ascii="Calibri" w:eastAsia="Calibri" w:hAnsi="Calibri" w:cs="Calibri"/>
          <w:sz w:val="21"/>
          <w:szCs w:val="21"/>
          <w:lang w:eastAsia="en-US"/>
        </w:rPr>
        <w:t>route of administration</w:t>
      </w:r>
      <w:r w:rsidRPr="1FDEB905">
        <w:rPr>
          <w:rFonts w:ascii="Calibri" w:eastAsia="Calibri" w:hAnsi="Calibri" w:cs="Calibri"/>
          <w:sz w:val="21"/>
          <w:szCs w:val="21"/>
          <w:lang w:eastAsia="en-US"/>
        </w:rPr>
        <w:t>, and the definition of “addiction”, which is an imprecise and stigmatising term.</w:t>
      </w:r>
      <w:r w:rsidR="000434B0">
        <w:rPr>
          <w:rFonts w:ascii="Calibri" w:eastAsia="Calibri" w:hAnsi="Calibri" w:cs="Calibri"/>
          <w:sz w:val="21"/>
          <w:szCs w:val="21"/>
          <w:lang w:eastAsia="en-US"/>
        </w:rPr>
        <w:t xml:space="preserve"> </w:t>
      </w:r>
      <w:r w:rsidRPr="1FDEB905">
        <w:rPr>
          <w:rFonts w:ascii="Calibri" w:eastAsia="Calibri" w:hAnsi="Calibri" w:cs="Calibri"/>
          <w:i/>
          <w:iCs/>
          <w:sz w:val="21"/>
          <w:szCs w:val="21"/>
          <w:lang w:eastAsia="en-US"/>
        </w:rPr>
        <w:t>Addiction</w:t>
      </w:r>
      <w:r w:rsidRPr="1FDEB905">
        <w:rPr>
          <w:rFonts w:ascii="Calibri" w:eastAsia="Calibri" w:hAnsi="Calibri" w:cs="Calibri"/>
          <w:sz w:val="21"/>
          <w:szCs w:val="21"/>
          <w:lang w:eastAsia="en-US"/>
        </w:rPr>
        <w:t xml:space="preserve"> usually refers to compulsive behaviour</w:t>
      </w:r>
      <w:r w:rsidRPr="002E75DF">
        <w:rPr>
          <w:rFonts w:ascii="Calibri" w:eastAsia="Calibri" w:hAnsi="Calibri" w:cs="Calibri"/>
          <w:i/>
          <w:iCs/>
          <w:sz w:val="21"/>
          <w:szCs w:val="21"/>
          <w:lang w:eastAsia="en-US"/>
        </w:rPr>
        <w:t xml:space="preserve"> </w:t>
      </w:r>
      <w:r w:rsidR="14DB95AA" w:rsidRPr="002E75DF">
        <w:rPr>
          <w:rFonts w:ascii="Calibri" w:eastAsia="Calibri" w:hAnsi="Calibri" w:cs="Calibri"/>
          <w:i/>
          <w:iCs/>
          <w:sz w:val="21"/>
          <w:szCs w:val="21"/>
          <w:lang w:eastAsia="en-US"/>
        </w:rPr>
        <w:t xml:space="preserve">that persists in the face of </w:t>
      </w:r>
      <w:r w:rsidRPr="1FDEB905">
        <w:rPr>
          <w:rFonts w:ascii="Calibri" w:eastAsia="Calibri" w:hAnsi="Calibri" w:cs="Calibri"/>
          <w:i/>
          <w:iCs/>
          <w:sz w:val="21"/>
          <w:szCs w:val="21"/>
          <w:lang w:eastAsia="en-US"/>
        </w:rPr>
        <w:t>significant harm</w:t>
      </w:r>
      <w:r w:rsidR="7638254F" w:rsidRPr="1FDEB905">
        <w:rPr>
          <w:rFonts w:ascii="Calibri" w:eastAsia="Calibri" w:hAnsi="Calibri" w:cs="Calibri"/>
          <w:i/>
          <w:iCs/>
          <w:sz w:val="21"/>
          <w:szCs w:val="21"/>
          <w:lang w:eastAsia="en-US"/>
        </w:rPr>
        <w:t xml:space="preserve"> caused to the user</w:t>
      </w:r>
      <w:r w:rsidRPr="1FDEB905">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Cigarette smoking meets this definition, but ANDS use may not.</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It is better to think of nicotine dependence or addiction as a</w:t>
      </w:r>
      <w:r w:rsidR="3C46CC7A" w:rsidRPr="1FDEB905">
        <w:rPr>
          <w:rFonts w:ascii="Calibri" w:eastAsia="Calibri" w:hAnsi="Calibri" w:cs="Calibri"/>
          <w:sz w:val="21"/>
          <w:szCs w:val="21"/>
          <w:lang w:eastAsia="en-US"/>
        </w:rPr>
        <w:t xml:space="preserve">n emergent constellation of </w:t>
      </w:r>
      <w:r w:rsidRPr="1FDEB905">
        <w:rPr>
          <w:rFonts w:ascii="Calibri" w:eastAsia="Calibri" w:hAnsi="Calibri" w:cs="Calibri"/>
          <w:sz w:val="21"/>
          <w:szCs w:val="21"/>
          <w:lang w:eastAsia="en-US"/>
        </w:rPr>
        <w:t>behaviour</w:t>
      </w:r>
      <w:r w:rsidR="0EC65633" w:rsidRPr="1FDEB905">
        <w:rPr>
          <w:rFonts w:ascii="Calibri" w:eastAsia="Calibri" w:hAnsi="Calibri" w:cs="Calibri"/>
          <w:sz w:val="21"/>
          <w:szCs w:val="21"/>
          <w:lang w:eastAsia="en-US"/>
        </w:rPr>
        <w:t>s</w:t>
      </w:r>
      <w:r w:rsidRPr="1FDEB905">
        <w:rPr>
          <w:rFonts w:ascii="Calibri" w:eastAsia="Calibri" w:hAnsi="Calibri" w:cs="Calibri"/>
          <w:sz w:val="21"/>
          <w:szCs w:val="21"/>
          <w:lang w:eastAsia="en-US"/>
        </w:rPr>
        <w:t xml:space="preserve"> with consequences</w:t>
      </w:r>
      <w:r w:rsidR="3D3A0A18" w:rsidRPr="1FDEB905">
        <w:rPr>
          <w:rFonts w:ascii="Calibri" w:eastAsia="Calibri" w:hAnsi="Calibri" w:cs="Calibri"/>
          <w:sz w:val="21"/>
          <w:szCs w:val="21"/>
          <w:lang w:eastAsia="en-US"/>
        </w:rPr>
        <w:t xml:space="preserve"> for the individual </w:t>
      </w:r>
      <w:r w:rsidRPr="1FDEB905">
        <w:rPr>
          <w:rFonts w:ascii="Calibri" w:eastAsia="Calibri" w:hAnsi="Calibri" w:cs="Calibri"/>
          <w:sz w:val="21"/>
          <w:szCs w:val="21"/>
          <w:lang w:eastAsia="en-US"/>
        </w:rPr>
        <w:t>rather than a</w:t>
      </w:r>
      <w:r w:rsidR="29B579F1" w:rsidRPr="1FDEB905">
        <w:rPr>
          <w:rFonts w:ascii="Calibri" w:eastAsia="Calibri" w:hAnsi="Calibri" w:cs="Calibri"/>
          <w:sz w:val="21"/>
          <w:szCs w:val="21"/>
          <w:lang w:eastAsia="en-US"/>
        </w:rPr>
        <w:t xml:space="preserve">n intrinsic </w:t>
      </w:r>
      <w:r w:rsidRPr="1FDEB905">
        <w:rPr>
          <w:rFonts w:ascii="Calibri" w:eastAsia="Calibri" w:hAnsi="Calibri" w:cs="Calibri"/>
          <w:sz w:val="21"/>
          <w:szCs w:val="21"/>
          <w:lang w:eastAsia="en-US"/>
        </w:rPr>
        <w:t xml:space="preserve">property of a molecule, device or liquid. </w:t>
      </w:r>
    </w:p>
    <w:p w14:paraId="2D1783B4" w14:textId="63088098"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 xml:space="preserve">Nicotine is not a </w:t>
      </w:r>
      <w:r w:rsidR="6F730AAC" w:rsidRPr="1FDEB905">
        <w:rPr>
          <w:rFonts w:ascii="Calibri" w:eastAsia="Calibri" w:hAnsi="Calibri" w:cs="Calibri"/>
          <w:sz w:val="21"/>
          <w:szCs w:val="21"/>
          <w:lang w:eastAsia="en-US"/>
        </w:rPr>
        <w:t xml:space="preserve">major </w:t>
      </w:r>
      <w:r w:rsidRPr="1FDEB905">
        <w:rPr>
          <w:rFonts w:ascii="Calibri" w:eastAsia="Calibri" w:hAnsi="Calibri" w:cs="Calibri"/>
          <w:sz w:val="21"/>
          <w:szCs w:val="21"/>
          <w:lang w:eastAsia="en-US"/>
        </w:rPr>
        <w:t>direct cause of smoking-related disease.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Dozens of other hazardous and potentially hazardous chemicals that form through the combustion process and constitute the particles and gases of tobacco smoke are</w:t>
      </w:r>
      <w:r w:rsidR="7C1EA778" w:rsidRPr="1FDEB905">
        <w:rPr>
          <w:rFonts w:ascii="Calibri" w:eastAsia="Calibri" w:hAnsi="Calibri" w:cs="Calibri"/>
          <w:sz w:val="21"/>
          <w:szCs w:val="21"/>
          <w:lang w:eastAsia="en-US"/>
        </w:rPr>
        <w:t xml:space="preserve"> overwhelmingly </w:t>
      </w:r>
      <w:r w:rsidRPr="1FDEB905">
        <w:rPr>
          <w:rFonts w:ascii="Calibri" w:eastAsia="Calibri" w:hAnsi="Calibri" w:cs="Calibri"/>
          <w:sz w:val="21"/>
          <w:szCs w:val="21"/>
          <w:lang w:eastAsia="en-US"/>
        </w:rPr>
        <w:t>the causes of smoking-related diseases.</w:t>
      </w:r>
    </w:p>
    <w:p w14:paraId="7A246090" w14:textId="708C8A2E"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Nicotine in isolation is much less harmful than smoking but not entirely harmless.</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It does not cause cancer, heart disease or lung illnesses but may increase risks in people with preexisting </w:t>
      </w:r>
      <w:r w:rsidR="007D08B2">
        <w:rPr>
          <w:rFonts w:ascii="Calibri" w:eastAsia="Calibri" w:hAnsi="Calibri" w:cs="Calibri"/>
          <w:sz w:val="21"/>
          <w:szCs w:val="21"/>
          <w:lang w:eastAsia="en-US"/>
        </w:rPr>
        <w:t xml:space="preserve">tumours or cardiovascular </w:t>
      </w:r>
      <w:r w:rsidRPr="1FDEB905">
        <w:rPr>
          <w:rFonts w:ascii="Calibri" w:eastAsia="Calibri" w:hAnsi="Calibri" w:cs="Calibri"/>
          <w:sz w:val="21"/>
          <w:szCs w:val="21"/>
          <w:lang w:eastAsia="en-US"/>
        </w:rPr>
        <w:t>conditions.</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Smoking causes poor pregnancy outcomes, but nicotine is unlikely to be the primary cause.</w:t>
      </w:r>
      <w:r w:rsidR="000434B0">
        <w:rPr>
          <w:rFonts w:ascii="Calibri" w:eastAsia="Calibri" w:hAnsi="Calibri" w:cs="Calibri"/>
          <w:sz w:val="21"/>
          <w:szCs w:val="21"/>
          <w:lang w:eastAsia="en-US"/>
        </w:rPr>
        <w:t xml:space="preserve"> </w:t>
      </w:r>
      <w:r w:rsidR="70ADE31D" w:rsidRPr="1FDEB905">
        <w:rPr>
          <w:rFonts w:ascii="Calibri" w:eastAsia="Calibri" w:hAnsi="Calibri" w:cs="Calibri"/>
          <w:sz w:val="21"/>
          <w:szCs w:val="21"/>
          <w:lang w:eastAsia="en-US"/>
        </w:rPr>
        <w:t>Nicotine causes peripheral vasoconstriction, which may lead to lowered</w:t>
      </w:r>
      <w:r w:rsidR="28FB392A" w:rsidRPr="1FDEB905">
        <w:rPr>
          <w:rFonts w:ascii="Calibri" w:eastAsia="Calibri" w:hAnsi="Calibri" w:cs="Calibri"/>
          <w:sz w:val="21"/>
          <w:szCs w:val="21"/>
          <w:lang w:eastAsia="en-US"/>
        </w:rPr>
        <w:t xml:space="preserve"> </w:t>
      </w:r>
      <w:r w:rsidR="17C410C5" w:rsidRPr="1FDEB905">
        <w:rPr>
          <w:rFonts w:ascii="Calibri" w:eastAsia="Calibri" w:hAnsi="Calibri" w:cs="Calibri"/>
          <w:sz w:val="21"/>
          <w:szCs w:val="21"/>
          <w:lang w:eastAsia="en-US"/>
        </w:rPr>
        <w:t xml:space="preserve">infant </w:t>
      </w:r>
      <w:r w:rsidR="28FB392A" w:rsidRPr="1FDEB905">
        <w:rPr>
          <w:rFonts w:ascii="Calibri" w:eastAsia="Calibri" w:hAnsi="Calibri" w:cs="Calibri"/>
          <w:sz w:val="21"/>
          <w:szCs w:val="21"/>
          <w:lang w:eastAsia="en-US"/>
        </w:rPr>
        <w:t>birthweight and</w:t>
      </w:r>
      <w:r w:rsidR="6D0F7FF4" w:rsidRPr="1FDEB905">
        <w:rPr>
          <w:rFonts w:ascii="Calibri" w:eastAsia="Calibri" w:hAnsi="Calibri" w:cs="Calibri"/>
          <w:sz w:val="21"/>
          <w:szCs w:val="21"/>
          <w:lang w:eastAsia="en-US"/>
        </w:rPr>
        <w:t xml:space="preserve"> </w:t>
      </w:r>
      <w:r w:rsidR="28FB392A" w:rsidRPr="1FDEB905">
        <w:rPr>
          <w:rFonts w:ascii="Calibri" w:eastAsia="Calibri" w:hAnsi="Calibri" w:cs="Calibri"/>
          <w:sz w:val="21"/>
          <w:szCs w:val="21"/>
          <w:lang w:eastAsia="en-US"/>
        </w:rPr>
        <w:t>peripheral arterial disease in adult</w:t>
      </w:r>
      <w:r w:rsidR="4163C098" w:rsidRPr="1FDEB905">
        <w:rPr>
          <w:rFonts w:ascii="Calibri" w:eastAsia="Calibri" w:hAnsi="Calibri" w:cs="Calibri"/>
          <w:sz w:val="21"/>
          <w:szCs w:val="21"/>
          <w:lang w:eastAsia="en-US"/>
        </w:rPr>
        <w:t>s.</w:t>
      </w:r>
    </w:p>
    <w:p w14:paraId="60995BC9" w14:textId="4BE7386B" w:rsidR="001A4C0F"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 xml:space="preserve">Nicotine is the primary reason people use tobacco or ANDS, and the use of these products should be understood as </w:t>
      </w:r>
      <w:r w:rsidRPr="1FDEB905">
        <w:rPr>
          <w:rFonts w:ascii="Calibri" w:eastAsia="Calibri" w:hAnsi="Calibri" w:cs="Calibri"/>
          <w:i/>
          <w:iCs/>
          <w:sz w:val="21"/>
          <w:szCs w:val="21"/>
          <w:lang w:eastAsia="en-US"/>
        </w:rPr>
        <w:t>nicotine-seeking behaviour</w:t>
      </w:r>
      <w:r w:rsidRPr="1FDEB905">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0EC14745" w:rsidRPr="1FDEB905">
        <w:rPr>
          <w:rFonts w:ascii="Calibri" w:eastAsia="Calibri" w:hAnsi="Calibri" w:cs="Calibri"/>
          <w:sz w:val="21"/>
          <w:szCs w:val="21"/>
          <w:lang w:eastAsia="en-US"/>
        </w:rPr>
        <w:t>Within broad limits, the user, not the product, determines the d</w:t>
      </w:r>
      <w:r w:rsidR="1B06D12A" w:rsidRPr="1FDEB905">
        <w:rPr>
          <w:rFonts w:ascii="Calibri" w:eastAsia="Calibri" w:hAnsi="Calibri" w:cs="Calibri"/>
          <w:sz w:val="21"/>
          <w:szCs w:val="21"/>
          <w:lang w:eastAsia="en-US"/>
        </w:rPr>
        <w:t>ose.</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Users generally </w:t>
      </w:r>
      <w:r w:rsidR="6E1CCC21" w:rsidRPr="1FDEB905">
        <w:rPr>
          <w:rFonts w:ascii="Calibri" w:eastAsia="Calibri" w:hAnsi="Calibri" w:cs="Calibri"/>
          <w:sz w:val="21"/>
          <w:szCs w:val="21"/>
          <w:lang w:eastAsia="en-US"/>
        </w:rPr>
        <w:t xml:space="preserve">regulate </w:t>
      </w:r>
      <w:r w:rsidRPr="1FDEB905">
        <w:rPr>
          <w:rFonts w:ascii="Calibri" w:eastAsia="Calibri" w:hAnsi="Calibri" w:cs="Calibri"/>
          <w:sz w:val="21"/>
          <w:szCs w:val="21"/>
          <w:lang w:eastAsia="en-US"/>
        </w:rPr>
        <w:t xml:space="preserve">their intake to match </w:t>
      </w:r>
      <w:r w:rsidR="69D80AC9" w:rsidRPr="1FDEB905">
        <w:rPr>
          <w:rFonts w:ascii="Calibri" w:eastAsia="Calibri" w:hAnsi="Calibri" w:cs="Calibri"/>
          <w:sz w:val="21"/>
          <w:szCs w:val="21"/>
          <w:lang w:eastAsia="en-US"/>
        </w:rPr>
        <w:t xml:space="preserve">a preferred </w:t>
      </w:r>
      <w:r w:rsidRPr="1FDEB905">
        <w:rPr>
          <w:rFonts w:ascii="Calibri" w:eastAsia="Calibri" w:hAnsi="Calibri" w:cs="Calibri"/>
          <w:sz w:val="21"/>
          <w:szCs w:val="21"/>
          <w:lang w:eastAsia="en-US"/>
        </w:rPr>
        <w:t>level of nicotine absorption.</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Regulatory schemes that try to control nicotine intake through restrictions on product design are unlikely to succeed</w:t>
      </w:r>
      <w:r w:rsidR="6EF74F84" w:rsidRPr="1FDEB905">
        <w:rPr>
          <w:rFonts w:ascii="Calibri" w:eastAsia="Calibri" w:hAnsi="Calibri" w:cs="Calibri"/>
          <w:sz w:val="21"/>
          <w:szCs w:val="21"/>
          <w:lang w:eastAsia="en-US"/>
        </w:rPr>
        <w:t>,</w:t>
      </w:r>
      <w:r w:rsidRPr="1FDEB905">
        <w:rPr>
          <w:rFonts w:ascii="Calibri" w:eastAsia="Calibri" w:hAnsi="Calibri" w:cs="Calibri"/>
          <w:sz w:val="21"/>
          <w:szCs w:val="21"/>
          <w:lang w:eastAsia="en-US"/>
        </w:rPr>
        <w:t xml:space="preserve"> as users</w:t>
      </w:r>
      <w:r w:rsidR="002E75DF" w:rsidRPr="1FDEB905">
        <w:rPr>
          <w:rFonts w:ascii="Calibri" w:eastAsia="Calibri" w:hAnsi="Calibri" w:cs="Calibri"/>
          <w:sz w:val="21"/>
          <w:szCs w:val="21"/>
          <w:lang w:eastAsia="en-US"/>
        </w:rPr>
        <w:t xml:space="preserve"> </w:t>
      </w:r>
      <w:r w:rsidR="1B4C6205" w:rsidRPr="1FDEB905">
        <w:rPr>
          <w:rFonts w:ascii="Calibri" w:eastAsia="Calibri" w:hAnsi="Calibri" w:cs="Calibri"/>
          <w:sz w:val="21"/>
          <w:szCs w:val="21"/>
          <w:lang w:eastAsia="en-US"/>
        </w:rPr>
        <w:t>titrate</w:t>
      </w:r>
      <w:r w:rsidR="501EDB4F" w:rsidRPr="1FDEB905">
        <w:rPr>
          <w:rFonts w:ascii="Calibri" w:eastAsia="Calibri" w:hAnsi="Calibri" w:cs="Calibri"/>
          <w:sz w:val="21"/>
          <w:szCs w:val="21"/>
          <w:lang w:eastAsia="en-US"/>
        </w:rPr>
        <w:t xml:space="preserve"> </w:t>
      </w:r>
      <w:r w:rsidR="62F2DA48" w:rsidRPr="1FDEB905">
        <w:rPr>
          <w:rFonts w:ascii="Calibri" w:eastAsia="Calibri" w:hAnsi="Calibri" w:cs="Calibri"/>
          <w:sz w:val="21"/>
          <w:szCs w:val="21"/>
          <w:lang w:eastAsia="en-US"/>
        </w:rPr>
        <w:t>t</w:t>
      </w:r>
      <w:r w:rsidR="002E75DF">
        <w:rPr>
          <w:rFonts w:ascii="Calibri" w:eastAsia="Calibri" w:hAnsi="Calibri" w:cs="Calibri"/>
          <w:sz w:val="21"/>
          <w:szCs w:val="21"/>
          <w:lang w:eastAsia="en-US"/>
        </w:rPr>
        <w:t>h</w:t>
      </w:r>
      <w:r w:rsidR="62F2DA48" w:rsidRPr="1FDEB905">
        <w:rPr>
          <w:rFonts w:ascii="Calibri" w:eastAsia="Calibri" w:hAnsi="Calibri" w:cs="Calibri"/>
          <w:sz w:val="21"/>
          <w:szCs w:val="21"/>
          <w:lang w:eastAsia="en-US"/>
        </w:rPr>
        <w:t>eir nicotine intake to preferred levels</w:t>
      </w:r>
      <w:r w:rsidR="00BE0B65">
        <w:rPr>
          <w:rFonts w:ascii="Calibri" w:eastAsia="Calibri" w:hAnsi="Calibri" w:cs="Calibri"/>
          <w:sz w:val="21"/>
          <w:szCs w:val="21"/>
          <w:lang w:eastAsia="en-US"/>
        </w:rPr>
        <w:t>,</w:t>
      </w:r>
      <w:r w:rsidR="62F2DA48" w:rsidRPr="1FDEB905">
        <w:rPr>
          <w:rFonts w:ascii="Calibri" w:eastAsia="Calibri" w:hAnsi="Calibri" w:cs="Calibri"/>
          <w:sz w:val="21"/>
          <w:szCs w:val="21"/>
          <w:lang w:eastAsia="en-US"/>
        </w:rPr>
        <w:t xml:space="preserve"> </w:t>
      </w:r>
      <w:r w:rsidR="259B7B3D" w:rsidRPr="1FDEB905">
        <w:rPr>
          <w:rFonts w:ascii="Calibri" w:eastAsia="Calibri" w:hAnsi="Calibri" w:cs="Calibri"/>
          <w:sz w:val="21"/>
          <w:szCs w:val="21"/>
          <w:lang w:eastAsia="en-US"/>
        </w:rPr>
        <w:t>result</w:t>
      </w:r>
      <w:r w:rsidR="00BE0B65">
        <w:rPr>
          <w:rFonts w:ascii="Calibri" w:eastAsia="Calibri" w:hAnsi="Calibri" w:cs="Calibri"/>
          <w:sz w:val="21"/>
          <w:szCs w:val="21"/>
          <w:lang w:eastAsia="en-US"/>
        </w:rPr>
        <w:t>ing</w:t>
      </w:r>
      <w:r w:rsidR="259B7B3D" w:rsidRPr="1FDEB905">
        <w:rPr>
          <w:rFonts w:ascii="Calibri" w:eastAsia="Calibri" w:hAnsi="Calibri" w:cs="Calibri"/>
          <w:sz w:val="21"/>
          <w:szCs w:val="21"/>
          <w:lang w:eastAsia="en-US"/>
        </w:rPr>
        <w:t xml:space="preserve"> in </w:t>
      </w:r>
      <w:r w:rsidRPr="1FDEB905">
        <w:rPr>
          <w:rFonts w:ascii="Calibri" w:eastAsia="Calibri" w:hAnsi="Calibri" w:cs="Calibri"/>
          <w:sz w:val="21"/>
          <w:szCs w:val="21"/>
          <w:lang w:eastAsia="en-US"/>
        </w:rPr>
        <w:t>“compensat</w:t>
      </w:r>
      <w:r w:rsidR="4F391386" w:rsidRPr="1FDEB905">
        <w:rPr>
          <w:rFonts w:ascii="Calibri" w:eastAsia="Calibri" w:hAnsi="Calibri" w:cs="Calibri"/>
          <w:sz w:val="21"/>
          <w:szCs w:val="21"/>
          <w:lang w:eastAsia="en-US"/>
        </w:rPr>
        <w:t>ion</w:t>
      </w:r>
      <w:r w:rsidRPr="1FDEB905">
        <w:rPr>
          <w:rFonts w:ascii="Calibri" w:eastAsia="Calibri" w:hAnsi="Calibri" w:cs="Calibri"/>
          <w:sz w:val="21"/>
          <w:szCs w:val="21"/>
          <w:lang w:eastAsia="en-US"/>
        </w:rPr>
        <w:t>” (us</w:t>
      </w:r>
      <w:r w:rsidR="00BE0B65">
        <w:rPr>
          <w:rFonts w:ascii="Calibri" w:eastAsia="Calibri" w:hAnsi="Calibri" w:cs="Calibri"/>
          <w:sz w:val="21"/>
          <w:szCs w:val="21"/>
          <w:lang w:eastAsia="en-US"/>
        </w:rPr>
        <w:t xml:space="preserve">ing </w:t>
      </w:r>
      <w:r w:rsidRPr="1FDEB905">
        <w:rPr>
          <w:rFonts w:ascii="Calibri" w:eastAsia="Calibri" w:hAnsi="Calibri" w:cs="Calibri"/>
          <w:sz w:val="21"/>
          <w:szCs w:val="21"/>
          <w:lang w:eastAsia="en-US"/>
        </w:rPr>
        <w:t>the product more intensively) or switch</w:t>
      </w:r>
      <w:r w:rsidR="00BE0B65">
        <w:rPr>
          <w:rFonts w:ascii="Calibri" w:eastAsia="Calibri" w:hAnsi="Calibri" w:cs="Calibri"/>
          <w:sz w:val="21"/>
          <w:szCs w:val="21"/>
          <w:lang w:eastAsia="en-US"/>
        </w:rPr>
        <w:t>ing</w:t>
      </w:r>
      <w:r w:rsidRPr="1FDEB905">
        <w:rPr>
          <w:rFonts w:ascii="Calibri" w:eastAsia="Calibri" w:hAnsi="Calibri" w:cs="Calibri"/>
          <w:sz w:val="21"/>
          <w:szCs w:val="21"/>
          <w:lang w:eastAsia="en-US"/>
        </w:rPr>
        <w:t xml:space="preserve"> nicotine products if compensation is not possible.</w:t>
      </w:r>
    </w:p>
    <w:p w14:paraId="3307B7C4" w14:textId="535FE66D" w:rsidR="00676FBB" w:rsidRPr="00676FBB" w:rsidRDefault="00676FBB"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00C12CC6">
        <w:rPr>
          <w:rFonts w:ascii="Calibri" w:eastAsia="Calibri" w:hAnsi="Calibri" w:cs="Calibri"/>
          <w:sz w:val="21"/>
          <w:szCs w:val="21"/>
          <w:lang w:eastAsia="en-US"/>
        </w:rPr>
        <w:t>As with other psychoactive substances – alcohol, caffeine, cannabis, etc</w:t>
      </w:r>
      <w:r>
        <w:rPr>
          <w:rFonts w:ascii="Calibri" w:eastAsia="Calibri" w:hAnsi="Calibri" w:cs="Calibri"/>
          <w:sz w:val="21"/>
          <w:szCs w:val="21"/>
          <w:lang w:eastAsia="en-US"/>
        </w:rPr>
        <w:t xml:space="preserve">. - </w:t>
      </w:r>
      <w:r w:rsidRPr="00C12CC6">
        <w:rPr>
          <w:rFonts w:ascii="Calibri" w:eastAsia="Calibri" w:hAnsi="Calibri" w:cs="Calibri"/>
          <w:sz w:val="21"/>
          <w:szCs w:val="21"/>
          <w:lang w:eastAsia="en-US"/>
        </w:rPr>
        <w:t>the demand for nicotine is unlikely to disappear</w:t>
      </w:r>
      <w:r w:rsidR="00DE3A04">
        <w:rPr>
          <w:rFonts w:ascii="Calibri" w:eastAsia="Calibri" w:hAnsi="Calibri" w:cs="Calibri"/>
          <w:sz w:val="21"/>
          <w:szCs w:val="21"/>
          <w:lang w:eastAsia="en-US"/>
        </w:rPr>
        <w:t xml:space="preserve"> even with punitive laws</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Demand is driven primarily by the </w:t>
      </w:r>
      <w:r w:rsidR="00DE3A04">
        <w:rPr>
          <w:rFonts w:ascii="Calibri" w:eastAsia="Calibri" w:hAnsi="Calibri" w:cs="Calibri"/>
          <w:sz w:val="21"/>
          <w:szCs w:val="21"/>
          <w:lang w:eastAsia="en-US"/>
        </w:rPr>
        <w:t xml:space="preserve">real or </w:t>
      </w:r>
      <w:r w:rsidRPr="00C12CC6">
        <w:rPr>
          <w:rFonts w:ascii="Calibri" w:eastAsia="Calibri" w:hAnsi="Calibri" w:cs="Calibri"/>
          <w:sz w:val="21"/>
          <w:szCs w:val="21"/>
          <w:lang w:eastAsia="en-US"/>
        </w:rPr>
        <w:t>perceived benefits experienced by those using it and</w:t>
      </w:r>
      <w:r w:rsidR="00DE3A04">
        <w:rPr>
          <w:rFonts w:ascii="Calibri" w:eastAsia="Calibri" w:hAnsi="Calibri" w:cs="Calibri"/>
          <w:sz w:val="21"/>
          <w:szCs w:val="21"/>
          <w:lang w:eastAsia="en-US"/>
        </w:rPr>
        <w:t>, for some people, the effort required to stop.</w:t>
      </w:r>
    </w:p>
    <w:p w14:paraId="76632860" w14:textId="0FC5A6F9" w:rsidR="001A4C0F" w:rsidRPr="00C12CC6" w:rsidRDefault="001A4C0F" w:rsidP="00BE0B65">
      <w:pPr>
        <w:pStyle w:val="ListParagraph"/>
        <w:numPr>
          <w:ilvl w:val="0"/>
          <w:numId w:val="1"/>
        </w:numPr>
        <w:spacing w:after="120" w:line="276" w:lineRule="auto"/>
        <w:ind w:left="357" w:hanging="357"/>
        <w:contextualSpacing w:val="0"/>
        <w:rPr>
          <w:rFonts w:ascii="Calibri" w:eastAsia="Calibri" w:hAnsi="Calibri" w:cs="Calibri"/>
          <w:sz w:val="21"/>
          <w:szCs w:val="21"/>
          <w:lang w:eastAsia="en-US"/>
        </w:rPr>
      </w:pPr>
      <w:r w:rsidRPr="1FDEB905">
        <w:rPr>
          <w:rFonts w:ascii="Calibri" w:eastAsia="Calibri" w:hAnsi="Calibri" w:cs="Calibri"/>
          <w:sz w:val="21"/>
          <w:szCs w:val="21"/>
          <w:lang w:eastAsia="en-US"/>
        </w:rPr>
        <w:t xml:space="preserve">The main deterrent to </w:t>
      </w:r>
      <w:r w:rsidR="002A0529">
        <w:rPr>
          <w:rFonts w:ascii="Calibri" w:eastAsia="Calibri" w:hAnsi="Calibri" w:cs="Calibri"/>
          <w:sz w:val="21"/>
          <w:szCs w:val="21"/>
          <w:lang w:eastAsia="en-US"/>
        </w:rPr>
        <w:t>nicotin</w:t>
      </w:r>
      <w:r w:rsidRPr="1FDEB905">
        <w:rPr>
          <w:rFonts w:ascii="Calibri" w:eastAsia="Calibri" w:hAnsi="Calibri" w:cs="Calibri"/>
          <w:sz w:val="21"/>
          <w:szCs w:val="21"/>
          <w:lang w:eastAsia="en-US"/>
        </w:rPr>
        <w:t>e use</w:t>
      </w:r>
      <w:r w:rsidR="00DE3A04" w:rsidRPr="1FDEB905">
        <w:rPr>
          <w:rFonts w:ascii="Calibri" w:eastAsia="Calibri" w:hAnsi="Calibri" w:cs="Calibri"/>
          <w:sz w:val="21"/>
          <w:szCs w:val="21"/>
          <w:lang w:eastAsia="en-US"/>
        </w:rPr>
        <w:t>,</w:t>
      </w:r>
      <w:r w:rsidRPr="1FDEB905">
        <w:rPr>
          <w:rFonts w:ascii="Calibri" w:eastAsia="Calibri" w:hAnsi="Calibri" w:cs="Calibri"/>
          <w:sz w:val="21"/>
          <w:szCs w:val="21"/>
          <w:lang w:eastAsia="en-US"/>
        </w:rPr>
        <w:t xml:space="preserve"> the multiple health and welfare harms arising from </w:t>
      </w:r>
      <w:r w:rsidRPr="1FDEB905">
        <w:rPr>
          <w:rFonts w:ascii="Calibri" w:eastAsia="Calibri" w:hAnsi="Calibri" w:cs="Calibri"/>
          <w:i/>
          <w:iCs/>
          <w:sz w:val="21"/>
          <w:szCs w:val="21"/>
          <w:lang w:eastAsia="en-US"/>
        </w:rPr>
        <w:t>smoking</w:t>
      </w:r>
      <w:r w:rsidR="00DE3A04" w:rsidRPr="1FDEB905">
        <w:rPr>
          <w:rFonts w:ascii="Calibri" w:eastAsia="Calibri" w:hAnsi="Calibri" w:cs="Calibri"/>
          <w:sz w:val="21"/>
          <w:szCs w:val="21"/>
          <w:lang w:eastAsia="en-US"/>
        </w:rPr>
        <w:t>,</w:t>
      </w:r>
      <w:r w:rsidRPr="1FDEB905">
        <w:rPr>
          <w:rFonts w:ascii="Calibri" w:eastAsia="Calibri" w:hAnsi="Calibri" w:cs="Calibri"/>
          <w:sz w:val="21"/>
          <w:szCs w:val="21"/>
          <w:lang w:eastAsia="en-US"/>
        </w:rPr>
        <w:t xml:space="preserve"> is </w:t>
      </w:r>
      <w:r w:rsidR="00DE3A04" w:rsidRPr="1FDEB905">
        <w:rPr>
          <w:rFonts w:ascii="Calibri" w:eastAsia="Calibri" w:hAnsi="Calibri" w:cs="Calibri"/>
          <w:sz w:val="21"/>
          <w:szCs w:val="21"/>
          <w:lang w:eastAsia="en-US"/>
        </w:rPr>
        <w:t>significan</w:t>
      </w:r>
      <w:r w:rsidRPr="1FDEB905">
        <w:rPr>
          <w:rFonts w:ascii="Calibri" w:eastAsia="Calibri" w:hAnsi="Calibri" w:cs="Calibri"/>
          <w:sz w:val="21"/>
          <w:szCs w:val="21"/>
          <w:lang w:eastAsia="en-US"/>
        </w:rPr>
        <w:t xml:space="preserve">tly reduced in </w:t>
      </w:r>
      <w:r w:rsidR="00BE0B65">
        <w:rPr>
          <w:rFonts w:ascii="Calibri" w:eastAsia="Calibri" w:hAnsi="Calibri" w:cs="Calibri"/>
          <w:sz w:val="21"/>
          <w:szCs w:val="21"/>
          <w:lang w:eastAsia="en-US"/>
        </w:rPr>
        <w:t xml:space="preserve">smoke-free </w:t>
      </w:r>
      <w:r w:rsidRPr="1FDEB905">
        <w:rPr>
          <w:rFonts w:ascii="Calibri" w:eastAsia="Calibri" w:hAnsi="Calibri" w:cs="Calibri"/>
          <w:sz w:val="21"/>
          <w:szCs w:val="21"/>
          <w:lang w:eastAsia="en-US"/>
        </w:rPr>
        <w:t>alternative nicotine delivery systems</w:t>
      </w:r>
      <w:r w:rsidR="00BE0B65">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The</w:t>
      </w:r>
      <w:r w:rsidR="00DE3A04" w:rsidRPr="1FDEB905">
        <w:rPr>
          <w:rFonts w:ascii="Calibri" w:eastAsia="Calibri" w:hAnsi="Calibri" w:cs="Calibri"/>
          <w:sz w:val="21"/>
          <w:szCs w:val="21"/>
          <w:lang w:eastAsia="en-US"/>
        </w:rPr>
        <w:t xml:space="preserve"> secondary</w:t>
      </w:r>
      <w:r w:rsidRPr="1FDEB905">
        <w:rPr>
          <w:rFonts w:ascii="Calibri" w:eastAsia="Calibri" w:hAnsi="Calibri" w:cs="Calibri"/>
          <w:sz w:val="21"/>
          <w:szCs w:val="21"/>
          <w:lang w:eastAsia="en-US"/>
        </w:rPr>
        <w:t xml:space="preserve"> deterrent </w:t>
      </w:r>
      <w:r w:rsidR="002A0529">
        <w:rPr>
          <w:rFonts w:ascii="Calibri" w:eastAsia="Calibri" w:hAnsi="Calibri" w:cs="Calibri"/>
          <w:sz w:val="21"/>
          <w:szCs w:val="21"/>
          <w:lang w:eastAsia="en-US"/>
        </w:rPr>
        <w:t xml:space="preserve">is the </w:t>
      </w:r>
      <w:r w:rsidRPr="1FDEB905">
        <w:rPr>
          <w:rFonts w:ascii="Calibri" w:eastAsia="Calibri" w:hAnsi="Calibri" w:cs="Calibri"/>
          <w:sz w:val="21"/>
          <w:szCs w:val="21"/>
          <w:lang w:eastAsia="en-US"/>
        </w:rPr>
        <w:t xml:space="preserve">effect of policies designed to control </w:t>
      </w:r>
      <w:r w:rsidRPr="1FDEB905">
        <w:rPr>
          <w:rFonts w:ascii="Calibri" w:eastAsia="Calibri" w:hAnsi="Calibri" w:cs="Calibri"/>
          <w:i/>
          <w:iCs/>
          <w:sz w:val="21"/>
          <w:szCs w:val="21"/>
          <w:lang w:eastAsia="en-US"/>
        </w:rPr>
        <w:t>smoking</w:t>
      </w:r>
      <w:r w:rsidRPr="1FDEB905">
        <w:rPr>
          <w:rFonts w:ascii="Calibri" w:eastAsia="Calibri" w:hAnsi="Calibri" w:cs="Calibri"/>
          <w:sz w:val="21"/>
          <w:szCs w:val="21"/>
          <w:lang w:eastAsia="en-US"/>
        </w:rPr>
        <w:t>, such as high taxes</w:t>
      </w:r>
      <w:r w:rsidR="002A0529">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002A0529">
        <w:rPr>
          <w:rFonts w:ascii="Calibri" w:eastAsia="Calibri" w:hAnsi="Calibri" w:cs="Calibri"/>
          <w:sz w:val="21"/>
          <w:szCs w:val="21"/>
          <w:lang w:eastAsia="en-US"/>
        </w:rPr>
        <w:t>For substantially safer alternatives, this deterrent should</w:t>
      </w:r>
      <w:r w:rsidRPr="1FDEB905">
        <w:rPr>
          <w:rFonts w:ascii="Calibri" w:eastAsia="Calibri" w:hAnsi="Calibri" w:cs="Calibri"/>
          <w:sz w:val="21"/>
          <w:szCs w:val="21"/>
          <w:lang w:eastAsia="en-US"/>
        </w:rPr>
        <w:t xml:space="preserve"> also</w:t>
      </w:r>
      <w:r w:rsidR="002A0529">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significantly diminish.</w:t>
      </w:r>
      <w:r w:rsidR="000434B0">
        <w:rPr>
          <w:rFonts w:ascii="Calibri" w:eastAsia="Calibri" w:hAnsi="Calibri" w:cs="Calibri"/>
          <w:sz w:val="21"/>
          <w:szCs w:val="21"/>
          <w:lang w:eastAsia="en-US"/>
        </w:rPr>
        <w:t xml:space="preserve"> </w:t>
      </w:r>
      <w:r w:rsidRPr="1FDEB905">
        <w:rPr>
          <w:rFonts w:ascii="Calibri" w:eastAsia="Calibri" w:hAnsi="Calibri" w:cs="Calibri"/>
          <w:sz w:val="21"/>
          <w:szCs w:val="21"/>
          <w:lang w:eastAsia="en-US"/>
        </w:rPr>
        <w:t xml:space="preserve">It is possible, therefore, that </w:t>
      </w:r>
      <w:r w:rsidR="606566B8" w:rsidRPr="1FDEB905">
        <w:rPr>
          <w:rFonts w:ascii="Calibri" w:eastAsia="Calibri" w:hAnsi="Calibri" w:cs="Calibri"/>
          <w:sz w:val="21"/>
          <w:szCs w:val="21"/>
          <w:lang w:eastAsia="en-US"/>
        </w:rPr>
        <w:t xml:space="preserve">overall societal </w:t>
      </w:r>
      <w:r w:rsidRPr="1FDEB905">
        <w:rPr>
          <w:rFonts w:ascii="Calibri" w:eastAsia="Calibri" w:hAnsi="Calibri" w:cs="Calibri"/>
          <w:sz w:val="21"/>
          <w:szCs w:val="21"/>
          <w:lang w:eastAsia="en-US"/>
        </w:rPr>
        <w:t xml:space="preserve">nicotine use will increase, though </w:t>
      </w:r>
      <w:r w:rsidR="00DE3A04" w:rsidRPr="1FDEB905">
        <w:rPr>
          <w:rFonts w:ascii="Calibri" w:eastAsia="Calibri" w:hAnsi="Calibri" w:cs="Calibri"/>
          <w:sz w:val="21"/>
          <w:szCs w:val="21"/>
          <w:lang w:eastAsia="en-US"/>
        </w:rPr>
        <w:t xml:space="preserve">the total </w:t>
      </w:r>
      <w:r w:rsidRPr="1FDEB905">
        <w:rPr>
          <w:rFonts w:ascii="Calibri" w:eastAsia="Calibri" w:hAnsi="Calibri" w:cs="Calibri"/>
          <w:sz w:val="21"/>
          <w:szCs w:val="21"/>
          <w:lang w:eastAsia="en-US"/>
        </w:rPr>
        <w:t xml:space="preserve">harms </w:t>
      </w:r>
      <w:r w:rsidR="00DE3A04" w:rsidRPr="1FDEB905">
        <w:rPr>
          <w:rFonts w:ascii="Calibri" w:eastAsia="Calibri" w:hAnsi="Calibri" w:cs="Calibri"/>
          <w:sz w:val="21"/>
          <w:szCs w:val="21"/>
          <w:lang w:eastAsia="en-US"/>
        </w:rPr>
        <w:t xml:space="preserve">associated with using nicotine </w:t>
      </w:r>
      <w:r w:rsidRPr="1FDEB905">
        <w:rPr>
          <w:rFonts w:ascii="Calibri" w:eastAsia="Calibri" w:hAnsi="Calibri" w:cs="Calibri"/>
          <w:sz w:val="21"/>
          <w:szCs w:val="21"/>
          <w:lang w:eastAsia="en-US"/>
        </w:rPr>
        <w:t>w</w:t>
      </w:r>
      <w:r w:rsidR="00DE3A04" w:rsidRPr="1FDEB905">
        <w:rPr>
          <w:rFonts w:ascii="Calibri" w:eastAsia="Calibri" w:hAnsi="Calibri" w:cs="Calibri"/>
          <w:sz w:val="21"/>
          <w:szCs w:val="21"/>
          <w:lang w:eastAsia="en-US"/>
        </w:rPr>
        <w:t>ill substantially</w:t>
      </w:r>
      <w:r w:rsidRPr="1FDEB905">
        <w:rPr>
          <w:rFonts w:ascii="Calibri" w:eastAsia="Calibri" w:hAnsi="Calibri" w:cs="Calibri"/>
          <w:sz w:val="21"/>
          <w:szCs w:val="21"/>
          <w:lang w:eastAsia="en-US"/>
        </w:rPr>
        <w:t xml:space="preserve"> decline.</w:t>
      </w:r>
    </w:p>
    <w:p w14:paraId="4FF77834" w14:textId="1FEDE802" w:rsidR="00642DD5" w:rsidRDefault="00642DD5" w:rsidP="001A5286">
      <w:pPr>
        <w:pStyle w:val="Heading1"/>
      </w:pPr>
      <w:r>
        <w:lastRenderedPageBreak/>
        <w:t>What is nicotine?</w:t>
      </w:r>
    </w:p>
    <w:p w14:paraId="5510DC77" w14:textId="204A9935" w:rsidR="001A4C0F" w:rsidRPr="00C12CC6"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What is nicotine?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Nicotine</w:t>
      </w:r>
      <w:r w:rsidRPr="00C12CC6">
        <w:rPr>
          <w:rStyle w:val="EndnoteReference"/>
          <w:rFonts w:ascii="Calibri" w:eastAsia="Calibri" w:hAnsi="Calibri" w:cs="Calibri"/>
          <w:sz w:val="21"/>
          <w:szCs w:val="21"/>
          <w:lang w:eastAsia="en-US"/>
        </w:rPr>
        <w:endnoteReference w:id="1"/>
      </w:r>
      <w:r w:rsidRPr="00C12CC6">
        <w:rPr>
          <w:rFonts w:ascii="Calibri" w:eastAsia="Calibri" w:hAnsi="Calibri" w:cs="Calibri"/>
          <w:sz w:val="21"/>
          <w:szCs w:val="21"/>
          <w:lang w:eastAsia="en-US"/>
        </w:rPr>
        <w:t xml:space="preserve"> </w:t>
      </w:r>
      <w:r w:rsidR="00EE6285" w:rsidRPr="00C12CC6">
        <w:rPr>
          <w:rFonts w:ascii="Calibri" w:eastAsia="Calibri" w:hAnsi="Calibri" w:cs="Calibri"/>
          <w:sz w:val="21"/>
          <w:szCs w:val="21"/>
          <w:lang w:eastAsia="en-US"/>
        </w:rPr>
        <w:t xml:space="preserve">is </w:t>
      </w:r>
      <w:r w:rsidR="00950F23">
        <w:rPr>
          <w:rFonts w:ascii="Calibri" w:eastAsia="Calibri" w:hAnsi="Calibri" w:cs="Calibri"/>
          <w:sz w:val="21"/>
          <w:szCs w:val="21"/>
          <w:lang w:eastAsia="en-US"/>
        </w:rPr>
        <w:t xml:space="preserve">a </w:t>
      </w:r>
      <w:r w:rsidRPr="00C12CC6">
        <w:rPr>
          <w:rFonts w:ascii="Calibri" w:eastAsia="Calibri" w:hAnsi="Calibri" w:cs="Calibri"/>
          <w:sz w:val="21"/>
          <w:szCs w:val="21"/>
          <w:lang w:eastAsia="en-US"/>
        </w:rPr>
        <w:t>naturally</w:t>
      </w:r>
      <w:r w:rsidR="00950F23">
        <w:rPr>
          <w:rFonts w:ascii="Calibri" w:eastAsia="Calibri" w:hAnsi="Calibri" w:cs="Calibri"/>
          <w:sz w:val="21"/>
          <w:szCs w:val="21"/>
          <w:lang w:eastAsia="en-US"/>
        </w:rPr>
        <w:t xml:space="preserve"> occurring alkaloid</w:t>
      </w:r>
      <w:r w:rsidRPr="00C12CC6">
        <w:rPr>
          <w:rFonts w:ascii="Calibri" w:eastAsia="Calibri" w:hAnsi="Calibri" w:cs="Calibri"/>
          <w:sz w:val="21"/>
          <w:szCs w:val="21"/>
          <w:lang w:eastAsia="en-US"/>
        </w:rPr>
        <w:t xml:space="preserve"> present in the tobacco plant, </w:t>
      </w:r>
      <w:r w:rsidR="00726F94" w:rsidRPr="00C12CC6">
        <w:rPr>
          <w:rFonts w:ascii="Calibri" w:eastAsia="Calibri" w:hAnsi="Calibri" w:cs="Calibri"/>
          <w:sz w:val="21"/>
          <w:szCs w:val="21"/>
          <w:lang w:eastAsia="en-US"/>
        </w:rPr>
        <w:t>in which</w:t>
      </w:r>
      <w:r w:rsidRPr="00C12CC6">
        <w:rPr>
          <w:rFonts w:ascii="Calibri" w:eastAsia="Calibri" w:hAnsi="Calibri" w:cs="Calibri"/>
          <w:sz w:val="21"/>
          <w:szCs w:val="21"/>
          <w:lang w:eastAsia="en-US"/>
        </w:rPr>
        <w:t xml:space="preserve"> it functions as a botanical insecticide.</w:t>
      </w:r>
      <w:r w:rsidR="000434B0">
        <w:rPr>
          <w:rFonts w:ascii="Calibri" w:eastAsia="Calibri" w:hAnsi="Calibri" w:cs="Calibri"/>
          <w:sz w:val="21"/>
          <w:szCs w:val="21"/>
          <w:lang w:eastAsia="en-US"/>
        </w:rPr>
        <w:t xml:space="preserve"> </w:t>
      </w:r>
      <w:r w:rsidR="00EA0491">
        <w:rPr>
          <w:rFonts w:ascii="Calibri" w:eastAsia="Calibri" w:hAnsi="Calibri" w:cs="Calibri"/>
          <w:sz w:val="21"/>
          <w:szCs w:val="21"/>
          <w:lang w:eastAsia="en-US"/>
        </w:rPr>
        <w:t>It can also be made synthetically.</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Nicotine is also present in tea, peppers, tomatoes, potatoes, cauliflower and eggplant,</w:t>
      </w:r>
      <w:r w:rsidRPr="00C12CC6">
        <w:rPr>
          <w:rStyle w:val="EndnoteReference"/>
          <w:rFonts w:ascii="Calibri" w:eastAsia="Calibri" w:hAnsi="Calibri" w:cs="Calibri"/>
          <w:sz w:val="21"/>
          <w:szCs w:val="21"/>
          <w:lang w:eastAsia="en-US"/>
        </w:rPr>
        <w:endnoteReference w:id="2"/>
      </w:r>
      <w:r w:rsidRPr="00C12CC6">
        <w:rPr>
          <w:rFonts w:ascii="Calibri" w:eastAsia="Calibri" w:hAnsi="Calibri" w:cs="Calibri"/>
          <w:sz w:val="21"/>
          <w:szCs w:val="21"/>
          <w:lang w:eastAsia="en-US"/>
        </w:rPr>
        <w:t xml:space="preserve"> though dietary exposure is far lower than through tobacco use and does not have a noticeable </w:t>
      </w:r>
      <w:r w:rsidR="001A5286">
        <w:rPr>
          <w:rFonts w:ascii="Calibri" w:eastAsia="Calibri" w:hAnsi="Calibri" w:cs="Calibri"/>
          <w:sz w:val="21"/>
          <w:szCs w:val="21"/>
          <w:lang w:eastAsia="en-US"/>
        </w:rPr>
        <w:t>psychoactive</w:t>
      </w:r>
      <w:r w:rsidRPr="00C12CC6">
        <w:rPr>
          <w:rFonts w:ascii="Calibri" w:eastAsia="Calibri" w:hAnsi="Calibri" w:cs="Calibri"/>
          <w:sz w:val="21"/>
          <w:szCs w:val="21"/>
          <w:lang w:eastAsia="en-US"/>
        </w:rPr>
        <w:t xml:space="preserve"> effect.</w:t>
      </w:r>
      <w:r w:rsidRPr="00C12CC6">
        <w:rPr>
          <w:rStyle w:val="EndnoteReference"/>
          <w:rFonts w:ascii="Calibri" w:eastAsia="Calibri" w:hAnsi="Calibri" w:cs="Calibri"/>
          <w:sz w:val="21"/>
          <w:szCs w:val="21"/>
          <w:lang w:eastAsia="en-US"/>
        </w:rPr>
        <w:endnoteReference w:id="3"/>
      </w:r>
      <w:r w:rsidRPr="00C12CC6">
        <w:rPr>
          <w:rFonts w:ascii="Calibri" w:eastAsia="Calibri" w:hAnsi="Calibri" w:cs="Calibri"/>
          <w:sz w:val="21"/>
          <w:szCs w:val="21"/>
          <w:lang w:eastAsia="en-US"/>
        </w:rPr>
        <w:t xml:space="preserve"> Humans have deliberately consumed nicotine</w:t>
      </w:r>
      <w:r w:rsidR="74353914" w:rsidRPr="00C12CC6">
        <w:rPr>
          <w:rFonts w:ascii="Calibri" w:eastAsia="Calibri" w:hAnsi="Calibri" w:cs="Calibri"/>
          <w:sz w:val="21"/>
          <w:szCs w:val="21"/>
          <w:lang w:eastAsia="en-US"/>
        </w:rPr>
        <w:t>, whether through pipes, cigars, chewi</w:t>
      </w:r>
      <w:r w:rsidR="388CB4D1" w:rsidRPr="00C12CC6">
        <w:rPr>
          <w:rFonts w:ascii="Calibri" w:eastAsia="Calibri" w:hAnsi="Calibri" w:cs="Calibri"/>
          <w:sz w:val="21"/>
          <w:szCs w:val="21"/>
          <w:lang w:eastAsia="en-US"/>
        </w:rPr>
        <w:t>ng</w:t>
      </w:r>
      <w:r w:rsidR="002E75DF">
        <w:rPr>
          <w:rFonts w:ascii="Calibri" w:eastAsia="Calibri" w:hAnsi="Calibri" w:cs="Calibri"/>
          <w:sz w:val="21"/>
          <w:szCs w:val="21"/>
          <w:lang w:eastAsia="en-US"/>
        </w:rPr>
        <w:t>,</w:t>
      </w:r>
      <w:r w:rsidR="388CB4D1" w:rsidRPr="00C12CC6">
        <w:rPr>
          <w:rFonts w:ascii="Calibri" w:eastAsia="Calibri" w:hAnsi="Calibri" w:cs="Calibri"/>
          <w:sz w:val="21"/>
          <w:szCs w:val="21"/>
          <w:lang w:eastAsia="en-US"/>
        </w:rPr>
        <w:t xml:space="preserve"> snuffing, or</w:t>
      </w:r>
      <w:r w:rsidR="0799DD37" w:rsidRPr="00C12CC6">
        <w:rPr>
          <w:rFonts w:ascii="Calibri" w:eastAsia="Calibri" w:hAnsi="Calibri" w:cs="Calibri"/>
          <w:sz w:val="21"/>
          <w:szCs w:val="21"/>
          <w:lang w:eastAsia="en-US"/>
        </w:rPr>
        <w:t xml:space="preserve"> cigarette smoking, </w:t>
      </w:r>
      <w:r w:rsidRPr="00C12CC6">
        <w:rPr>
          <w:rFonts w:ascii="Calibri" w:eastAsia="Calibri" w:hAnsi="Calibri" w:cs="Calibri"/>
          <w:sz w:val="21"/>
          <w:szCs w:val="21"/>
          <w:lang w:eastAsia="en-US"/>
        </w:rPr>
        <w:t>for over 12,000 years.</w:t>
      </w:r>
      <w:r w:rsidRPr="00C12CC6">
        <w:rPr>
          <w:rStyle w:val="EndnoteReference"/>
          <w:rFonts w:ascii="Calibri" w:eastAsia="Calibri" w:hAnsi="Calibri" w:cs="Calibri"/>
          <w:sz w:val="21"/>
          <w:szCs w:val="21"/>
          <w:lang w:eastAsia="en-US"/>
        </w:rPr>
        <w:endnoteReference w:id="4"/>
      </w:r>
      <w:r w:rsidRPr="00C12CC6">
        <w:rPr>
          <w:rFonts w:ascii="Calibri" w:eastAsia="Calibri" w:hAnsi="Calibri" w:cs="Calibri"/>
          <w:sz w:val="21"/>
          <w:szCs w:val="21"/>
          <w:lang w:eastAsia="en-US"/>
        </w:rPr>
        <w:t xml:space="preserve">  </w:t>
      </w:r>
      <w:r w:rsidR="00CE5075" w:rsidRPr="00C12CC6">
        <w:rPr>
          <w:rFonts w:ascii="Calibri" w:eastAsia="Calibri" w:hAnsi="Calibri" w:cs="Calibri"/>
          <w:sz w:val="21"/>
          <w:szCs w:val="21"/>
          <w:lang w:eastAsia="en-US"/>
        </w:rPr>
        <w:t>At</w:t>
      </w:r>
      <w:r w:rsidRPr="00C12CC6">
        <w:rPr>
          <w:rFonts w:ascii="Calibri" w:eastAsia="Calibri" w:hAnsi="Calibri" w:cs="Calibri"/>
          <w:sz w:val="21"/>
          <w:szCs w:val="21"/>
          <w:lang w:eastAsia="en-US"/>
        </w:rPr>
        <w:t xml:space="preserve"> the levels intentionally consumed by tobacco or ANDS users, nicotine is not poisonous.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For humans, it functions as a psychoactive substance</w:t>
      </w:r>
      <w:r w:rsidRPr="00C12CC6">
        <w:rPr>
          <w:rStyle w:val="EndnoteReference"/>
          <w:rFonts w:ascii="Calibri" w:eastAsia="Calibri" w:hAnsi="Calibri" w:cs="Calibri"/>
          <w:sz w:val="21"/>
          <w:szCs w:val="21"/>
          <w:lang w:eastAsia="en-US"/>
        </w:rPr>
        <w:endnoteReference w:id="5"/>
      </w:r>
      <w:r w:rsidRPr="00C12CC6">
        <w:rPr>
          <w:rFonts w:ascii="Calibri" w:eastAsia="Calibri" w:hAnsi="Calibri" w:cs="Calibri"/>
          <w:sz w:val="21"/>
          <w:szCs w:val="21"/>
          <w:lang w:eastAsia="en-US"/>
        </w:rPr>
        <w:t>, working as both a stimulant and an anxiolytic (i.e. with calming effects on anxiety).</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Unlike </w:t>
      </w:r>
      <w:r w:rsidR="001B6E69" w:rsidRPr="00C12CC6">
        <w:rPr>
          <w:rFonts w:ascii="Calibri" w:eastAsia="Calibri" w:hAnsi="Calibri" w:cs="Calibri"/>
          <w:sz w:val="21"/>
          <w:szCs w:val="21"/>
          <w:lang w:eastAsia="en-US"/>
        </w:rPr>
        <w:t>many</w:t>
      </w:r>
      <w:r w:rsidRPr="00C12CC6">
        <w:rPr>
          <w:rFonts w:ascii="Calibri" w:eastAsia="Calibri" w:hAnsi="Calibri" w:cs="Calibri"/>
          <w:sz w:val="21"/>
          <w:szCs w:val="21"/>
          <w:lang w:eastAsia="en-US"/>
        </w:rPr>
        <w:t xml:space="preserve"> drugs</w:t>
      </w:r>
      <w:r w:rsidR="001B6E69" w:rsidRPr="00C12CC6">
        <w:rPr>
          <w:rFonts w:ascii="Calibri" w:eastAsia="Calibri" w:hAnsi="Calibri" w:cs="Calibri"/>
          <w:sz w:val="21"/>
          <w:szCs w:val="21"/>
          <w:lang w:eastAsia="en-US"/>
        </w:rPr>
        <w:t xml:space="preserve"> of abuse</w:t>
      </w:r>
      <w:r w:rsidRPr="00C12CC6">
        <w:rPr>
          <w:rFonts w:ascii="Calibri" w:eastAsia="Calibri" w:hAnsi="Calibri" w:cs="Calibri"/>
          <w:sz w:val="21"/>
          <w:szCs w:val="21"/>
          <w:lang w:eastAsia="en-US"/>
        </w:rPr>
        <w:t>, nicotine does not lead to acute and often harmful effects such as intoxication, violence, oblivion, paranoia, disorientation, loss of control, or hallucinations.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However, nicotine </w:t>
      </w:r>
      <w:r w:rsidR="00CE5075" w:rsidRPr="00C12CC6">
        <w:rPr>
          <w:rFonts w:ascii="Calibri" w:eastAsia="Calibri" w:hAnsi="Calibri" w:cs="Calibri"/>
          <w:sz w:val="21"/>
          <w:szCs w:val="21"/>
          <w:lang w:eastAsia="en-US"/>
        </w:rPr>
        <w:t>use does provide</w:t>
      </w:r>
      <w:r w:rsidRPr="00C12CC6">
        <w:rPr>
          <w:rFonts w:ascii="Calibri" w:eastAsia="Calibri" w:hAnsi="Calibri" w:cs="Calibri"/>
          <w:sz w:val="21"/>
          <w:szCs w:val="21"/>
          <w:lang w:eastAsia="en-US"/>
        </w:rPr>
        <w:t xml:space="preserve"> </w:t>
      </w:r>
      <w:r w:rsidR="00CE5075" w:rsidRPr="00C12CC6">
        <w:rPr>
          <w:rFonts w:ascii="Calibri" w:eastAsia="Calibri" w:hAnsi="Calibri" w:cs="Calibri"/>
          <w:sz w:val="21"/>
          <w:szCs w:val="21"/>
          <w:lang w:eastAsia="en-US"/>
        </w:rPr>
        <w:t xml:space="preserve">psychoactive </w:t>
      </w:r>
      <w:r w:rsidRPr="00C12CC6">
        <w:rPr>
          <w:rFonts w:ascii="Calibri" w:eastAsia="Calibri" w:hAnsi="Calibri" w:cs="Calibri"/>
          <w:sz w:val="21"/>
          <w:szCs w:val="21"/>
          <w:lang w:eastAsia="en-US"/>
        </w:rPr>
        <w:t xml:space="preserve">reward and </w:t>
      </w:r>
      <w:r w:rsidR="00CE5075" w:rsidRPr="00C12CC6">
        <w:rPr>
          <w:rFonts w:ascii="Calibri" w:eastAsia="Calibri" w:hAnsi="Calibri" w:cs="Calibri"/>
          <w:sz w:val="21"/>
          <w:szCs w:val="21"/>
          <w:lang w:eastAsia="en-US"/>
        </w:rPr>
        <w:t>reinforcin</w:t>
      </w:r>
      <w:r w:rsidRPr="00C12CC6">
        <w:rPr>
          <w:rFonts w:ascii="Calibri" w:eastAsia="Calibri" w:hAnsi="Calibri" w:cs="Calibri"/>
          <w:sz w:val="21"/>
          <w:szCs w:val="21"/>
          <w:lang w:eastAsia="en-US"/>
        </w:rPr>
        <w:t>g</w:t>
      </w:r>
      <w:r w:rsidR="00CE5075" w:rsidRPr="00C12CC6">
        <w:rPr>
          <w:rFonts w:ascii="Calibri" w:eastAsia="Calibri" w:hAnsi="Calibri" w:cs="Calibri"/>
          <w:sz w:val="21"/>
          <w:szCs w:val="21"/>
          <w:lang w:eastAsia="en-US"/>
        </w:rPr>
        <w:t xml:space="preserve"> effects</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Tolerance </w:t>
      </w:r>
      <w:r w:rsidR="26BD4F28" w:rsidRPr="00C12CC6">
        <w:rPr>
          <w:rFonts w:ascii="Calibri" w:eastAsia="Calibri" w:hAnsi="Calibri" w:cs="Calibri"/>
          <w:sz w:val="21"/>
          <w:szCs w:val="21"/>
          <w:lang w:eastAsia="en-US"/>
        </w:rPr>
        <w:t xml:space="preserve">to initial aversive effects </w:t>
      </w:r>
      <w:r w:rsidR="72311D1E" w:rsidRPr="00C12CC6">
        <w:rPr>
          <w:rFonts w:ascii="Calibri" w:eastAsia="Calibri" w:hAnsi="Calibri" w:cs="Calibri"/>
          <w:sz w:val="21"/>
          <w:szCs w:val="21"/>
          <w:lang w:eastAsia="en-US"/>
        </w:rPr>
        <w:t xml:space="preserve">in naive users </w:t>
      </w:r>
      <w:r w:rsidR="26BD4F28" w:rsidRPr="00C12CC6">
        <w:rPr>
          <w:rFonts w:ascii="Calibri" w:eastAsia="Calibri" w:hAnsi="Calibri" w:cs="Calibri"/>
          <w:sz w:val="21"/>
          <w:szCs w:val="21"/>
          <w:lang w:eastAsia="en-US"/>
        </w:rPr>
        <w:t xml:space="preserve">soon </w:t>
      </w:r>
      <w:r w:rsidRPr="00C12CC6">
        <w:rPr>
          <w:rFonts w:ascii="Calibri" w:eastAsia="Calibri" w:hAnsi="Calibri" w:cs="Calibri"/>
          <w:sz w:val="21"/>
          <w:szCs w:val="21"/>
          <w:lang w:eastAsia="en-US"/>
        </w:rPr>
        <w:t>develop</w:t>
      </w:r>
      <w:r w:rsidR="0BC693CC" w:rsidRPr="00C12CC6">
        <w:rPr>
          <w:rFonts w:ascii="Calibri" w:eastAsia="Calibri" w:hAnsi="Calibri" w:cs="Calibri"/>
          <w:sz w:val="21"/>
          <w:szCs w:val="21"/>
          <w:lang w:eastAsia="en-US"/>
        </w:rPr>
        <w:t>s</w:t>
      </w:r>
      <w:r w:rsidRPr="00C12CC6">
        <w:rPr>
          <w:rFonts w:ascii="Calibri" w:eastAsia="Calibri" w:hAnsi="Calibri" w:cs="Calibri"/>
          <w:sz w:val="21"/>
          <w:szCs w:val="21"/>
          <w:lang w:eastAsia="en-US"/>
        </w:rPr>
        <w:t xml:space="preserve">, which </w:t>
      </w:r>
      <w:r w:rsidR="37878706" w:rsidRPr="00C12CC6">
        <w:rPr>
          <w:rFonts w:ascii="Calibri" w:eastAsia="Calibri" w:hAnsi="Calibri" w:cs="Calibri"/>
          <w:sz w:val="21"/>
          <w:szCs w:val="21"/>
          <w:lang w:eastAsia="en-US"/>
        </w:rPr>
        <w:t xml:space="preserve">frequently </w:t>
      </w:r>
      <w:r w:rsidRPr="00C12CC6">
        <w:rPr>
          <w:rFonts w:ascii="Calibri" w:eastAsia="Calibri" w:hAnsi="Calibri" w:cs="Calibri"/>
          <w:sz w:val="21"/>
          <w:szCs w:val="21"/>
          <w:lang w:eastAsia="en-US"/>
        </w:rPr>
        <w:t>lead</w:t>
      </w:r>
      <w:r w:rsidR="002E75DF">
        <w:rPr>
          <w:rFonts w:ascii="Calibri" w:eastAsia="Calibri" w:hAnsi="Calibri" w:cs="Calibri"/>
          <w:sz w:val="21"/>
          <w:szCs w:val="21"/>
          <w:lang w:eastAsia="en-US"/>
        </w:rPr>
        <w:t>s</w:t>
      </w:r>
      <w:r w:rsidRPr="00C12CC6">
        <w:rPr>
          <w:rFonts w:ascii="Calibri" w:eastAsia="Calibri" w:hAnsi="Calibri" w:cs="Calibri"/>
          <w:sz w:val="21"/>
          <w:szCs w:val="21"/>
          <w:lang w:eastAsia="en-US"/>
        </w:rPr>
        <w:t xml:space="preserve"> to dependence and unpleasant withdrawal symptoms following abstinence. </w:t>
      </w:r>
      <w:r w:rsidRPr="00C12CC6" w:rsidDel="00FE09F7">
        <w:rPr>
          <w:rFonts w:ascii="Calibri" w:eastAsia="Calibri" w:hAnsi="Calibri" w:cs="Calibri"/>
          <w:sz w:val="21"/>
          <w:szCs w:val="21"/>
          <w:lang w:eastAsia="en-US"/>
        </w:rPr>
        <w:t xml:space="preserve"> </w:t>
      </w:r>
    </w:p>
    <w:p w14:paraId="02E6A929" w14:textId="12C62D69"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How does nicotine work as a drug?</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When tobacco is smoked</w:t>
      </w:r>
      <w:r w:rsidR="007D525B">
        <w:rPr>
          <w:rFonts w:ascii="Calibri" w:eastAsia="Calibri" w:hAnsi="Calibri" w:cs="Calibri"/>
          <w:sz w:val="21"/>
          <w:szCs w:val="21"/>
          <w:lang w:eastAsia="en-US"/>
        </w:rPr>
        <w:t>, sucked</w:t>
      </w:r>
      <w:r w:rsidR="00904FE8">
        <w:rPr>
          <w:rFonts w:ascii="Calibri" w:eastAsia="Calibri" w:hAnsi="Calibri" w:cs="Calibri"/>
          <w:sz w:val="21"/>
          <w:szCs w:val="21"/>
          <w:lang w:eastAsia="en-US"/>
        </w:rPr>
        <w:t xml:space="preserve"> or </w:t>
      </w:r>
      <w:r w:rsidR="007D525B">
        <w:rPr>
          <w:rFonts w:ascii="Calibri" w:eastAsia="Calibri" w:hAnsi="Calibri" w:cs="Calibri"/>
          <w:sz w:val="21"/>
          <w:szCs w:val="21"/>
          <w:lang w:eastAsia="en-US"/>
        </w:rPr>
        <w:t>chewed</w:t>
      </w:r>
      <w:r w:rsidRPr="00C12CC6">
        <w:rPr>
          <w:rFonts w:ascii="Calibri" w:eastAsia="Calibri" w:hAnsi="Calibri" w:cs="Calibri"/>
          <w:sz w:val="21"/>
          <w:szCs w:val="21"/>
          <w:lang w:eastAsia="en-US"/>
        </w:rPr>
        <w:t xml:space="preserve">, the nicotine is </w:t>
      </w:r>
      <w:r w:rsidR="007D525B">
        <w:rPr>
          <w:rFonts w:ascii="Calibri" w:eastAsia="Calibri" w:hAnsi="Calibri" w:cs="Calibri"/>
          <w:sz w:val="21"/>
          <w:szCs w:val="21"/>
          <w:lang w:eastAsia="en-US"/>
        </w:rPr>
        <w:t>released</w:t>
      </w:r>
      <w:r w:rsidR="30EC5662" w:rsidRPr="00C12CC6">
        <w:rPr>
          <w:rFonts w:ascii="Calibri" w:eastAsia="Calibri" w:hAnsi="Calibri" w:cs="Calibri"/>
          <w:sz w:val="21"/>
          <w:szCs w:val="21"/>
          <w:lang w:eastAsia="en-US"/>
        </w:rPr>
        <w:t xml:space="preserve"> </w:t>
      </w:r>
      <w:r w:rsidR="002E75DF">
        <w:rPr>
          <w:rFonts w:ascii="Calibri" w:eastAsia="Calibri" w:hAnsi="Calibri" w:cs="Calibri"/>
          <w:sz w:val="21"/>
          <w:szCs w:val="21"/>
          <w:lang w:eastAsia="en-US"/>
        </w:rPr>
        <w:t>f</w:t>
      </w:r>
      <w:r w:rsidRPr="00C12CC6">
        <w:rPr>
          <w:rFonts w:ascii="Calibri" w:eastAsia="Calibri" w:hAnsi="Calibri" w:cs="Calibri"/>
          <w:sz w:val="21"/>
          <w:szCs w:val="21"/>
          <w:lang w:eastAsia="en-US"/>
        </w:rPr>
        <w:t xml:space="preserve">rom the tobacco and enters the blood via the </w:t>
      </w:r>
      <w:r w:rsidR="00904FE8">
        <w:rPr>
          <w:rFonts w:ascii="Calibri" w:eastAsia="Calibri" w:hAnsi="Calibri" w:cs="Calibri"/>
          <w:sz w:val="21"/>
          <w:szCs w:val="21"/>
          <w:lang w:eastAsia="en-US"/>
        </w:rPr>
        <w:t>oral cavity</w:t>
      </w:r>
      <w:r w:rsidRPr="00C12CC6">
        <w:rPr>
          <w:rFonts w:ascii="Calibri" w:eastAsia="Calibri" w:hAnsi="Calibri" w:cs="Calibri"/>
          <w:sz w:val="21"/>
          <w:szCs w:val="21"/>
          <w:lang w:eastAsia="en-US"/>
        </w:rPr>
        <w:t>,</w:t>
      </w:r>
      <w:r w:rsidR="4F666F2E" w:rsidRPr="00C12CC6">
        <w:rPr>
          <w:rFonts w:ascii="Calibri" w:eastAsia="Calibri" w:hAnsi="Calibri" w:cs="Calibri"/>
          <w:sz w:val="21"/>
          <w:szCs w:val="21"/>
          <w:lang w:eastAsia="en-US"/>
        </w:rPr>
        <w:t xml:space="preserve"> </w:t>
      </w:r>
      <w:r w:rsidR="001B4D7A" w:rsidRPr="00C12CC6">
        <w:rPr>
          <w:rFonts w:ascii="Calibri" w:eastAsia="Calibri" w:hAnsi="Calibri" w:cs="Calibri"/>
          <w:sz w:val="21"/>
          <w:szCs w:val="21"/>
          <w:lang w:eastAsia="en-US"/>
        </w:rPr>
        <w:t>airways</w:t>
      </w:r>
      <w:r w:rsidR="001B4D7A">
        <w:rPr>
          <w:rFonts w:ascii="Calibri" w:eastAsia="Calibri" w:hAnsi="Calibri" w:cs="Calibri"/>
          <w:sz w:val="21"/>
          <w:szCs w:val="21"/>
          <w:lang w:eastAsia="en-US"/>
        </w:rPr>
        <w:t>,</w:t>
      </w:r>
      <w:r w:rsidR="001B4D7A" w:rsidRPr="00C12CC6">
        <w:rPr>
          <w:rFonts w:ascii="Calibri" w:eastAsia="Calibri" w:hAnsi="Calibri" w:cs="Calibri"/>
          <w:sz w:val="21"/>
          <w:szCs w:val="21"/>
          <w:lang w:eastAsia="en-US"/>
        </w:rPr>
        <w:t xml:space="preserve"> lungs</w:t>
      </w:r>
      <w:r w:rsidR="001B4D7A">
        <w:rPr>
          <w:rFonts w:ascii="Calibri" w:eastAsia="Calibri" w:hAnsi="Calibri" w:cs="Calibri"/>
          <w:sz w:val="21"/>
          <w:szCs w:val="21"/>
          <w:lang w:eastAsia="en-US"/>
        </w:rPr>
        <w:t>, or</w:t>
      </w:r>
      <w:r w:rsidR="001B4D7A" w:rsidRPr="00C12CC6">
        <w:rPr>
          <w:rFonts w:ascii="Calibri" w:eastAsia="Calibri" w:hAnsi="Calibri" w:cs="Calibri"/>
          <w:sz w:val="21"/>
          <w:szCs w:val="21"/>
          <w:lang w:eastAsia="en-US"/>
        </w:rPr>
        <w:t xml:space="preserve"> </w:t>
      </w:r>
      <w:r w:rsidR="4F666F2E" w:rsidRPr="00C12CC6">
        <w:rPr>
          <w:rFonts w:ascii="Calibri" w:eastAsia="Calibri" w:hAnsi="Calibri" w:cs="Calibri"/>
          <w:sz w:val="21"/>
          <w:szCs w:val="21"/>
          <w:lang w:eastAsia="en-US"/>
        </w:rPr>
        <w:t xml:space="preserve">nasal </w:t>
      </w:r>
      <w:r w:rsidR="00197C30">
        <w:rPr>
          <w:rFonts w:ascii="Calibri" w:eastAsia="Calibri" w:hAnsi="Calibri" w:cs="Calibri"/>
          <w:sz w:val="21"/>
          <w:szCs w:val="21"/>
          <w:lang w:eastAsia="en-US"/>
        </w:rPr>
        <w:t>passages</w:t>
      </w:r>
      <w:r w:rsidRPr="00C12CC6">
        <w:rPr>
          <w:rFonts w:ascii="Calibri" w:eastAsia="Calibri" w:hAnsi="Calibri" w:cs="Calibri"/>
          <w:sz w:val="21"/>
          <w:szCs w:val="21"/>
          <w:lang w:eastAsia="en-US"/>
        </w:rPr>
        <w:t xml:space="preserve">, then makes its way to the brain via the </w:t>
      </w:r>
      <w:r w:rsidR="3CEE0B2D" w:rsidRPr="00C12CC6">
        <w:rPr>
          <w:rFonts w:ascii="Calibri" w:eastAsia="Calibri" w:hAnsi="Calibri" w:cs="Calibri"/>
          <w:sz w:val="21"/>
          <w:szCs w:val="21"/>
          <w:lang w:eastAsia="en-US"/>
        </w:rPr>
        <w:t>arterial circulation</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Nicotine binds to receptors in the brain to release several neurotransmitters, most notably dopamine</w:t>
      </w:r>
      <w:r w:rsidRPr="00C12CC6">
        <w:rPr>
          <w:rStyle w:val="EndnoteReference"/>
          <w:rFonts w:ascii="Calibri" w:eastAsia="Calibri" w:hAnsi="Calibri" w:cs="Calibri"/>
          <w:sz w:val="21"/>
          <w:szCs w:val="21"/>
          <w:lang w:eastAsia="en-US"/>
        </w:rPr>
        <w:endnoteReference w:id="6"/>
      </w:r>
      <w:r w:rsidRPr="00C12CC6">
        <w:rPr>
          <w:rFonts w:ascii="Calibri" w:eastAsia="Calibri" w:hAnsi="Calibri" w:cs="Calibri"/>
          <w:sz w:val="21"/>
          <w:szCs w:val="21"/>
          <w:lang w:eastAsia="en-US"/>
        </w:rPr>
        <w:t xml:space="preserve"> and adrenaline.</w:t>
      </w:r>
      <w:r w:rsidRPr="00C12CC6">
        <w:rPr>
          <w:rStyle w:val="EndnoteReference"/>
          <w:rFonts w:ascii="Calibri" w:eastAsia="Calibri" w:hAnsi="Calibri" w:cs="Calibri"/>
          <w:sz w:val="21"/>
          <w:szCs w:val="21"/>
          <w:lang w:eastAsia="en-US"/>
        </w:rPr>
        <w:endnoteReference w:id="7"/>
      </w:r>
      <w:r w:rsidRPr="00C12CC6">
        <w:rPr>
          <w:rFonts w:ascii="Calibri" w:eastAsia="Calibri" w:hAnsi="Calibri" w:cs="Calibri"/>
          <w:sz w:val="21"/>
          <w:szCs w:val="21"/>
          <w:lang w:eastAsia="en-US"/>
        </w:rPr>
        <w:t xml:space="preserve"> These interactions produce feelings of pleasure,</w:t>
      </w:r>
      <w:r w:rsidRPr="00C12CC6">
        <w:rPr>
          <w:rStyle w:val="EndnoteReference"/>
          <w:rFonts w:ascii="Calibri" w:eastAsia="Calibri" w:hAnsi="Calibri" w:cs="Calibri"/>
          <w:sz w:val="21"/>
          <w:szCs w:val="21"/>
          <w:lang w:eastAsia="en-US"/>
        </w:rPr>
        <w:endnoteReference w:id="8"/>
      </w:r>
      <w:r w:rsidRPr="00C12CC6">
        <w:rPr>
          <w:rFonts w:ascii="Calibri" w:eastAsia="Calibri" w:hAnsi="Calibri" w:cs="Calibri"/>
          <w:sz w:val="21"/>
          <w:szCs w:val="21"/>
          <w:lang w:eastAsia="en-US"/>
        </w:rPr>
        <w:t xml:space="preserve"> increased alertness,</w:t>
      </w:r>
      <w:r w:rsidRPr="00C12CC6">
        <w:rPr>
          <w:rStyle w:val="EndnoteReference"/>
          <w:rFonts w:ascii="Calibri" w:eastAsia="Calibri" w:hAnsi="Calibri" w:cs="Calibri"/>
          <w:sz w:val="21"/>
          <w:szCs w:val="21"/>
          <w:lang w:eastAsia="en-US"/>
        </w:rPr>
        <w:endnoteReference w:id="9"/>
      </w:r>
      <w:r w:rsidRPr="00C12CC6">
        <w:rPr>
          <w:rFonts w:ascii="Calibri" w:eastAsia="Calibri" w:hAnsi="Calibri" w:cs="Calibri"/>
          <w:sz w:val="21"/>
          <w:szCs w:val="21"/>
          <w:lang w:eastAsia="en-US"/>
        </w:rPr>
        <w:t xml:space="preserve"> improved cognitive function,</w:t>
      </w:r>
      <w:r w:rsidRPr="00C12CC6">
        <w:rPr>
          <w:rStyle w:val="EndnoteReference"/>
          <w:rFonts w:ascii="Calibri" w:eastAsia="Calibri" w:hAnsi="Calibri" w:cs="Calibri"/>
          <w:sz w:val="21"/>
          <w:szCs w:val="21"/>
          <w:lang w:eastAsia="en-US"/>
        </w:rPr>
        <w:endnoteReference w:id="10"/>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11"/>
      </w:r>
      <w:r w:rsidRPr="00C12CC6">
        <w:rPr>
          <w:rFonts w:ascii="Calibri" w:eastAsia="Calibri" w:hAnsi="Calibri" w:cs="Calibri"/>
          <w:sz w:val="21"/>
          <w:szCs w:val="21"/>
          <w:lang w:eastAsia="en-US"/>
        </w:rPr>
        <w:t xml:space="preserve"> and mood regulation, such as reduced stress and anxiety.</w:t>
      </w:r>
      <w:r w:rsidRPr="00C12CC6">
        <w:rPr>
          <w:rStyle w:val="EndnoteReference"/>
          <w:rFonts w:ascii="Calibri" w:eastAsia="Calibri" w:hAnsi="Calibri" w:cs="Calibri"/>
          <w:sz w:val="21"/>
          <w:szCs w:val="21"/>
          <w:lang w:eastAsia="en-US"/>
        </w:rPr>
        <w:endnoteReference w:id="12"/>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13"/>
      </w:r>
      <w:r w:rsidRPr="00C12CC6">
        <w:rPr>
          <w:rFonts w:ascii="Calibri" w:eastAsia="Calibri" w:hAnsi="Calibri" w:cs="Calibri"/>
          <w:sz w:val="21"/>
          <w:szCs w:val="21"/>
          <w:lang w:eastAsia="en-US"/>
        </w:rPr>
        <w:t xml:space="preserve"> For example, research conducted through the Intramural Research Program of the U.S. National Institute on Drug Abuse concluded:</w:t>
      </w:r>
      <w:r w:rsidRPr="00C12CC6">
        <w:rPr>
          <w:rStyle w:val="EndnoteReference"/>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14"/>
      </w:r>
    </w:p>
    <w:p w14:paraId="65F43AE5" w14:textId="20B16E69"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We found significant positive effects of nicotine or smoking on six domains: fine motor, alerting</w:t>
      </w:r>
      <w:r w:rsidR="00CE5075" w:rsidRPr="00C12CC6">
        <w:rPr>
          <w:rFonts w:ascii="Calibri" w:eastAsia="Calibri" w:hAnsi="Calibri" w:cs="Calibri"/>
          <w:i/>
          <w:iCs/>
          <w:sz w:val="21"/>
          <w:szCs w:val="21"/>
          <w:lang w:eastAsia="en-US"/>
        </w:rPr>
        <w:t>,</w:t>
      </w:r>
      <w:r w:rsidRPr="00C12CC6">
        <w:rPr>
          <w:rFonts w:ascii="Calibri" w:eastAsia="Calibri" w:hAnsi="Calibri" w:cs="Calibri"/>
          <w:i/>
          <w:iCs/>
          <w:sz w:val="21"/>
          <w:szCs w:val="21"/>
          <w:lang w:eastAsia="en-US"/>
        </w:rPr>
        <w:t xml:space="preserve"> attention-accuracy and response time (RT), orienting attention-RT, short-term episodic memory-accuracy, and working memory-RT.</w:t>
      </w:r>
      <w:r w:rsidRPr="00C12CC6">
        <w:rPr>
          <w:rStyle w:val="EndnoteReference"/>
          <w:rFonts w:ascii="Calibri" w:eastAsia="Calibri" w:hAnsi="Calibri" w:cs="Calibri"/>
          <w:sz w:val="21"/>
          <w:szCs w:val="21"/>
          <w:lang w:eastAsia="en-US"/>
        </w:rPr>
        <w:t xml:space="preserve"> </w:t>
      </w:r>
    </w:p>
    <w:p w14:paraId="65845B74" w14:textId="204CBD33" w:rsidR="001A4C0F" w:rsidRPr="00C12CC6"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 xml:space="preserve">This range of subjectively positive effects is important in explaining why there is </w:t>
      </w:r>
      <w:r w:rsidRPr="00C12CC6">
        <w:rPr>
          <w:rFonts w:ascii="Calibri" w:eastAsia="Calibri" w:hAnsi="Calibri" w:cs="Calibri"/>
          <w:i/>
          <w:iCs/>
          <w:sz w:val="21"/>
          <w:szCs w:val="21"/>
          <w:lang w:eastAsia="en-US"/>
        </w:rPr>
        <w:t>demand</w:t>
      </w:r>
      <w:r w:rsidRPr="00C12CC6">
        <w:rPr>
          <w:rFonts w:ascii="Calibri" w:eastAsia="Calibri" w:hAnsi="Calibri" w:cs="Calibri"/>
          <w:sz w:val="21"/>
          <w:szCs w:val="21"/>
          <w:lang w:eastAsia="en-US"/>
        </w:rPr>
        <w:t xml:space="preserve"> for nicotine – for some people, the use of nicotine can make them feel or function better.</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That </w:t>
      </w:r>
      <w:r w:rsidR="00CE5075" w:rsidRPr="00C12CC6">
        <w:rPr>
          <w:rFonts w:ascii="Calibri" w:eastAsia="Calibri" w:hAnsi="Calibri" w:cs="Calibri"/>
          <w:sz w:val="21"/>
          <w:szCs w:val="21"/>
          <w:lang w:eastAsia="en-US"/>
        </w:rPr>
        <w:t xml:space="preserve">observation </w:t>
      </w:r>
      <w:r w:rsidRPr="00C12CC6">
        <w:rPr>
          <w:rFonts w:ascii="Calibri" w:eastAsia="Calibri" w:hAnsi="Calibri" w:cs="Calibri"/>
          <w:sz w:val="21"/>
          <w:szCs w:val="21"/>
          <w:lang w:eastAsia="en-US"/>
        </w:rPr>
        <w:t xml:space="preserve">should not be understood as an endorsement of nicotine use or </w:t>
      </w:r>
      <w:r w:rsidR="00CE5075" w:rsidRPr="00C12CC6">
        <w:rPr>
          <w:rFonts w:ascii="Calibri" w:eastAsia="Calibri" w:hAnsi="Calibri" w:cs="Calibri"/>
          <w:sz w:val="21"/>
          <w:szCs w:val="21"/>
          <w:lang w:eastAsia="en-US"/>
        </w:rPr>
        <w:t xml:space="preserve">a </w:t>
      </w:r>
      <w:r w:rsidRPr="00C12CC6">
        <w:rPr>
          <w:rFonts w:ascii="Calibri" w:eastAsia="Calibri" w:hAnsi="Calibri" w:cs="Calibri"/>
          <w:sz w:val="21"/>
          <w:szCs w:val="21"/>
          <w:lang w:eastAsia="en-US"/>
        </w:rPr>
        <w:t xml:space="preserve">recommendation, but it is an </w:t>
      </w:r>
      <w:r w:rsidRPr="00C12CC6">
        <w:rPr>
          <w:rFonts w:ascii="Calibri" w:eastAsia="Calibri" w:hAnsi="Calibri" w:cs="Calibri"/>
          <w:i/>
          <w:iCs/>
          <w:sz w:val="21"/>
          <w:szCs w:val="21"/>
          <w:lang w:eastAsia="en-US"/>
        </w:rPr>
        <w:t>explanation</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This range of effects also forms the basis of reward and reinforcement that lead some users to experience dependence and </w:t>
      </w:r>
      <w:r w:rsidR="00726F94" w:rsidRPr="00C12CC6">
        <w:rPr>
          <w:rFonts w:ascii="Calibri" w:eastAsia="Calibri" w:hAnsi="Calibri" w:cs="Calibri"/>
          <w:sz w:val="21"/>
          <w:szCs w:val="21"/>
          <w:lang w:eastAsia="en-US"/>
        </w:rPr>
        <w:t>adverse</w:t>
      </w:r>
      <w:r w:rsidRPr="00C12CC6">
        <w:rPr>
          <w:rFonts w:ascii="Calibri" w:eastAsia="Calibri" w:hAnsi="Calibri" w:cs="Calibri"/>
          <w:sz w:val="21"/>
          <w:szCs w:val="21"/>
          <w:lang w:eastAsia="en-US"/>
        </w:rPr>
        <w:t xml:space="preserve"> withdrawal symptoms when they stop.</w:t>
      </w:r>
      <w:r w:rsidRPr="00C12CC6">
        <w:rPr>
          <w:rStyle w:val="EndnoteReference"/>
          <w:rFonts w:ascii="Calibri" w:eastAsia="Calibri" w:hAnsi="Calibri" w:cs="Calibri"/>
          <w:sz w:val="21"/>
          <w:szCs w:val="21"/>
          <w:lang w:eastAsia="en-US"/>
        </w:rPr>
        <w:endnoteReference w:id="15"/>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16"/>
      </w:r>
      <w:r w:rsidRPr="00C12CC6">
        <w:rPr>
          <w:rFonts w:ascii="Calibri" w:eastAsia="Calibri" w:hAnsi="Calibri" w:cs="Calibri"/>
          <w:sz w:val="21"/>
          <w:szCs w:val="21"/>
          <w:lang w:eastAsia="en-US"/>
        </w:rPr>
        <w:t xml:space="preserve"> </w:t>
      </w:r>
    </w:p>
    <w:p w14:paraId="43CDC810" w14:textId="5F36DA79" w:rsidR="001A4C0F" w:rsidRPr="00C12CC6"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Therapeutic effects of nicotine</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In some circumstances, nicotine can have anti-inflammatory or regulatory effects with potential therapeutic benefits in preventing, treating or relieving the symptoms of certain diseases.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These may include Parkinson’s,</w:t>
      </w:r>
      <w:r w:rsidRPr="00C12CC6">
        <w:rPr>
          <w:rStyle w:val="EndnoteReference"/>
          <w:rFonts w:ascii="Calibri" w:eastAsia="Calibri" w:hAnsi="Calibri" w:cs="Calibri"/>
          <w:sz w:val="21"/>
          <w:szCs w:val="21"/>
          <w:lang w:eastAsia="en-US"/>
        </w:rPr>
        <w:endnoteReference w:id="17"/>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18"/>
      </w:r>
      <w:r w:rsidRPr="00C12CC6">
        <w:rPr>
          <w:rFonts w:ascii="Calibri" w:eastAsia="Calibri" w:hAnsi="Calibri" w:cs="Calibri"/>
          <w:sz w:val="21"/>
          <w:szCs w:val="21"/>
          <w:lang w:eastAsia="en-US"/>
        </w:rPr>
        <w:t xml:space="preserve"> ulcerative colitis,</w:t>
      </w:r>
      <w:r w:rsidRPr="00C12CC6">
        <w:rPr>
          <w:rStyle w:val="EndnoteReference"/>
          <w:rFonts w:ascii="Calibri" w:eastAsia="Calibri" w:hAnsi="Calibri" w:cs="Calibri"/>
          <w:sz w:val="21"/>
          <w:szCs w:val="21"/>
          <w:lang w:eastAsia="en-US"/>
        </w:rPr>
        <w:endnoteReference w:id="19"/>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0"/>
      </w:r>
      <w:r w:rsidRPr="00C12CC6">
        <w:rPr>
          <w:rFonts w:ascii="Calibri" w:eastAsia="Calibri" w:hAnsi="Calibri" w:cs="Calibri"/>
          <w:sz w:val="21"/>
          <w:szCs w:val="21"/>
          <w:lang w:eastAsia="en-US"/>
        </w:rPr>
        <w:t xml:space="preserve"> ADHD,</w:t>
      </w:r>
      <w:r w:rsidRPr="00C12CC6">
        <w:rPr>
          <w:rStyle w:val="EndnoteReference"/>
          <w:rFonts w:ascii="Calibri" w:eastAsia="Calibri" w:hAnsi="Calibri" w:cs="Calibri"/>
          <w:sz w:val="21"/>
          <w:szCs w:val="21"/>
          <w:lang w:eastAsia="en-US"/>
        </w:rPr>
        <w:endnoteReference w:id="21"/>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2"/>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3"/>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4"/>
      </w:r>
      <w:r w:rsidRPr="00C12CC6">
        <w:rPr>
          <w:rFonts w:ascii="Calibri" w:eastAsia="Calibri" w:hAnsi="Calibri" w:cs="Calibri"/>
          <w:sz w:val="21"/>
          <w:szCs w:val="21"/>
          <w:lang w:eastAsia="en-US"/>
        </w:rPr>
        <w:t xml:space="preserve"> and psychosis.</w:t>
      </w:r>
      <w:r w:rsidRPr="00C12CC6">
        <w:rPr>
          <w:rStyle w:val="EndnoteReference"/>
          <w:rFonts w:ascii="Calibri" w:eastAsia="Calibri" w:hAnsi="Calibri" w:cs="Calibri"/>
          <w:sz w:val="21"/>
          <w:szCs w:val="21"/>
          <w:lang w:eastAsia="en-US"/>
        </w:rPr>
        <w:endnoteReference w:id="25"/>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6"/>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7"/>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8"/>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29"/>
      </w:r>
      <w:r w:rsidR="00807E2E">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Smokers were significantly less likely to contract COVID-19, suggesting a possible protective effect</w:t>
      </w:r>
      <w:r w:rsidR="00726F94" w:rsidRPr="00C12CC6">
        <w:rPr>
          <w:rFonts w:ascii="Calibri" w:eastAsia="Calibri" w:hAnsi="Calibri" w:cs="Calibri"/>
          <w:sz w:val="21"/>
          <w:szCs w:val="21"/>
          <w:lang w:eastAsia="en-US"/>
        </w:rPr>
        <w:t>.</w:t>
      </w:r>
      <w:r w:rsidRPr="00C12CC6">
        <w:rPr>
          <w:rStyle w:val="EndnoteReference"/>
          <w:rFonts w:ascii="Calibri" w:eastAsia="Calibri" w:hAnsi="Calibri" w:cs="Calibri"/>
          <w:sz w:val="21"/>
          <w:szCs w:val="21"/>
          <w:lang w:eastAsia="en-US"/>
        </w:rPr>
        <w:endnoteReference w:id="30"/>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1"/>
      </w:r>
      <w:r w:rsidR="00726F94" w:rsidRPr="00C12CC6">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However, it is unclear if this was attributable to nicotine, some other component of smoke, or a statistical </w:t>
      </w:r>
      <w:r w:rsidR="57AD2D7B" w:rsidRPr="00C12CC6">
        <w:rPr>
          <w:rFonts w:ascii="Calibri" w:eastAsia="Calibri" w:hAnsi="Calibri" w:cs="Calibri"/>
          <w:sz w:val="21"/>
          <w:szCs w:val="21"/>
          <w:lang w:eastAsia="en-US"/>
        </w:rPr>
        <w:t>artefact</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Much of the discourse on therapeutic effects has been cautiously expressed because of the justifiable concern that it might encourage smoking, and the research is often suggestive, not conclusive, or has an ambiguous direction of causation.</w:t>
      </w:r>
      <w:r w:rsidR="000434B0">
        <w:rPr>
          <w:rFonts w:ascii="Calibri" w:eastAsia="Calibri" w:hAnsi="Calibri" w:cs="Calibri"/>
          <w:sz w:val="21"/>
          <w:szCs w:val="21"/>
          <w:lang w:eastAsia="en-US"/>
        </w:rPr>
        <w:t xml:space="preserve"> </w:t>
      </w:r>
      <w:r w:rsidR="002C55DF">
        <w:rPr>
          <w:rFonts w:ascii="Calibri" w:eastAsia="Calibri" w:hAnsi="Calibri" w:cs="Calibri"/>
          <w:sz w:val="21"/>
          <w:szCs w:val="21"/>
          <w:lang w:eastAsia="en-US"/>
        </w:rPr>
        <w:t>Tobacco and ANDS are not medications and should not be used to treat these</w:t>
      </w:r>
      <w:r w:rsidR="5028E908">
        <w:rPr>
          <w:rFonts w:ascii="Calibri" w:eastAsia="Calibri" w:hAnsi="Calibri" w:cs="Calibri"/>
          <w:sz w:val="21"/>
          <w:szCs w:val="21"/>
          <w:lang w:eastAsia="en-US"/>
        </w:rPr>
        <w:t xml:space="preserve"> conditions </w:t>
      </w:r>
      <w:r w:rsidR="002C55DF">
        <w:rPr>
          <w:rFonts w:ascii="Calibri" w:eastAsia="Calibri" w:hAnsi="Calibri" w:cs="Calibri"/>
          <w:sz w:val="21"/>
          <w:szCs w:val="21"/>
          <w:lang w:eastAsia="en-US"/>
        </w:rPr>
        <w:t>as an alternative to medical supervision.</w:t>
      </w:r>
      <w:r w:rsidR="000434B0">
        <w:rPr>
          <w:rFonts w:ascii="Calibri" w:eastAsia="Calibri" w:hAnsi="Calibri" w:cs="Calibri"/>
          <w:sz w:val="21"/>
          <w:szCs w:val="21"/>
          <w:lang w:eastAsia="en-US"/>
        </w:rPr>
        <w:t xml:space="preserve"> </w:t>
      </w:r>
      <w:r w:rsidR="002C55DF" w:rsidRPr="00C12CC6">
        <w:rPr>
          <w:rFonts w:ascii="Calibri" w:eastAsia="Calibri" w:hAnsi="Calibri" w:cs="Calibri"/>
          <w:sz w:val="21"/>
          <w:szCs w:val="21"/>
          <w:lang w:eastAsia="en-US"/>
        </w:rPr>
        <w:t xml:space="preserve">However, some people may </w:t>
      </w:r>
      <w:r w:rsidR="002C55DF">
        <w:rPr>
          <w:rFonts w:ascii="Calibri" w:eastAsia="Calibri" w:hAnsi="Calibri" w:cs="Calibri"/>
          <w:sz w:val="21"/>
          <w:szCs w:val="21"/>
          <w:lang w:eastAsia="en-US"/>
        </w:rPr>
        <w:t xml:space="preserve">be subconsciously </w:t>
      </w:r>
      <w:r w:rsidR="002C55DF" w:rsidRPr="00C12CC6">
        <w:rPr>
          <w:rFonts w:ascii="Calibri" w:eastAsia="Calibri" w:hAnsi="Calibri" w:cs="Calibri"/>
          <w:sz w:val="21"/>
          <w:szCs w:val="21"/>
          <w:lang w:eastAsia="en-US"/>
        </w:rPr>
        <w:t>us</w:t>
      </w:r>
      <w:r w:rsidR="002C55DF">
        <w:rPr>
          <w:rFonts w:ascii="Calibri" w:eastAsia="Calibri" w:hAnsi="Calibri" w:cs="Calibri"/>
          <w:sz w:val="21"/>
          <w:szCs w:val="21"/>
          <w:lang w:eastAsia="en-US"/>
        </w:rPr>
        <w:t>ing</w:t>
      </w:r>
      <w:r w:rsidR="002C55DF" w:rsidRPr="00C12CC6">
        <w:rPr>
          <w:rFonts w:ascii="Calibri" w:eastAsia="Calibri" w:hAnsi="Calibri" w:cs="Calibri"/>
          <w:sz w:val="21"/>
          <w:szCs w:val="21"/>
          <w:lang w:eastAsia="en-US"/>
        </w:rPr>
        <w:t xml:space="preserve"> nicotine to self-medicate or ease symptoms arising from these conditions</w:t>
      </w:r>
      <w:r w:rsidR="00904FE8">
        <w:rPr>
          <w:rFonts w:ascii="Calibri" w:eastAsia="Calibri" w:hAnsi="Calibri" w:cs="Calibri"/>
          <w:sz w:val="21"/>
          <w:szCs w:val="21"/>
          <w:lang w:eastAsia="en-US"/>
        </w:rPr>
        <w:t>. T</w:t>
      </w:r>
      <w:r w:rsidR="002C55DF">
        <w:rPr>
          <w:rFonts w:ascii="Calibri" w:eastAsia="Calibri" w:hAnsi="Calibri" w:cs="Calibri"/>
          <w:sz w:val="21"/>
          <w:szCs w:val="21"/>
          <w:lang w:eastAsia="en-US"/>
        </w:rPr>
        <w:t xml:space="preserve">his is an </w:t>
      </w:r>
      <w:r w:rsidR="002C55DF" w:rsidRPr="1FDEB905">
        <w:rPr>
          <w:rFonts w:ascii="Calibri" w:eastAsia="Calibri" w:hAnsi="Calibri" w:cs="Calibri"/>
          <w:i/>
          <w:iCs/>
          <w:sz w:val="21"/>
          <w:szCs w:val="21"/>
          <w:lang w:eastAsia="en-US"/>
        </w:rPr>
        <w:t>explanation</w:t>
      </w:r>
      <w:r w:rsidR="002C55DF">
        <w:rPr>
          <w:rFonts w:ascii="Calibri" w:eastAsia="Calibri" w:hAnsi="Calibri" w:cs="Calibri"/>
          <w:sz w:val="21"/>
          <w:szCs w:val="21"/>
          <w:lang w:eastAsia="en-US"/>
        </w:rPr>
        <w:t>, not a recommendation.</w:t>
      </w:r>
    </w:p>
    <w:p w14:paraId="4880DB83" w14:textId="7D1BF912"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Who uses nicotine?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Tobacco or nicotine use is not uniformly distributed across the whole population at any given age.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It is driven by </w:t>
      </w:r>
      <w:r w:rsidR="002A6328">
        <w:rPr>
          <w:rFonts w:ascii="Calibri" w:eastAsia="Calibri" w:hAnsi="Calibri" w:cs="Calibri"/>
          <w:sz w:val="21"/>
          <w:szCs w:val="21"/>
          <w:lang w:eastAsia="en-US"/>
        </w:rPr>
        <w:t>various</w:t>
      </w:r>
      <w:r w:rsidRPr="00C12CC6">
        <w:rPr>
          <w:rFonts w:ascii="Calibri" w:eastAsia="Calibri" w:hAnsi="Calibri" w:cs="Calibri"/>
          <w:sz w:val="21"/>
          <w:szCs w:val="21"/>
          <w:lang w:eastAsia="en-US"/>
        </w:rPr>
        <w:t xml:space="preserve"> </w:t>
      </w:r>
      <w:r w:rsidR="03073C26" w:rsidRPr="00C12CC6">
        <w:rPr>
          <w:rFonts w:ascii="Calibri" w:eastAsia="Calibri" w:hAnsi="Calibri" w:cs="Calibri"/>
          <w:sz w:val="21"/>
          <w:szCs w:val="21"/>
          <w:lang w:eastAsia="en-US"/>
        </w:rPr>
        <w:t xml:space="preserve">genetic and </w:t>
      </w:r>
      <w:r w:rsidRPr="00C12CC6">
        <w:rPr>
          <w:rFonts w:ascii="Calibri" w:eastAsia="Calibri" w:hAnsi="Calibri" w:cs="Calibri"/>
          <w:sz w:val="21"/>
          <w:szCs w:val="21"/>
          <w:lang w:eastAsia="en-US"/>
        </w:rPr>
        <w:t>psychosocial factors (characteristics of the individual and their family and social circumstances).</w:t>
      </w:r>
      <w:r w:rsidRPr="00C12CC6">
        <w:rPr>
          <w:rStyle w:val="EndnoteReference"/>
          <w:rFonts w:ascii="Calibri" w:eastAsia="Calibri" w:hAnsi="Calibri" w:cs="Calibri"/>
          <w:sz w:val="21"/>
          <w:szCs w:val="21"/>
          <w:lang w:eastAsia="en-US"/>
        </w:rPr>
        <w:endnoteReference w:id="32"/>
      </w:r>
      <w:r w:rsidRPr="00C12CC6">
        <w:rPr>
          <w:rFonts w:ascii="Calibri" w:eastAsia="Calibri" w:hAnsi="Calibri" w:cs="Calibri"/>
          <w:sz w:val="21"/>
          <w:szCs w:val="21"/>
          <w:lang w:eastAsia="en-US"/>
        </w:rPr>
        <w:t xml:space="preserve"> One study found ninety-eight distinct predictors for smoking onset:</w:t>
      </w:r>
      <w:r w:rsidRPr="00C12CC6">
        <w:rPr>
          <w:rStyle w:val="EndnoteReference"/>
          <w:rFonts w:ascii="Calibri" w:eastAsia="Calibri" w:hAnsi="Calibri" w:cs="Calibri"/>
          <w:sz w:val="21"/>
          <w:szCs w:val="21"/>
          <w:lang w:eastAsia="en-US"/>
        </w:rPr>
        <w:endnoteReference w:id="33"/>
      </w:r>
    </w:p>
    <w:p w14:paraId="1272184B" w14:textId="570A9760"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lastRenderedPageBreak/>
        <w:t>An increased risk of smoking onset was consistently (i.e., in four or more studies) associated with increased age/grade, lower SES, poor academic performance, sensation seeking or rebelliousness, intention to smoke in the future, receptivity to tobacco promotion efforts, susceptibility to smoking, family members’ smoking, having friends who smoke, and exposure to films</w:t>
      </w:r>
      <w:r w:rsidR="002A6328">
        <w:rPr>
          <w:rFonts w:ascii="Calibri" w:eastAsia="Calibri" w:hAnsi="Calibri" w:cs="Calibri"/>
          <w:i/>
          <w:iCs/>
          <w:sz w:val="21"/>
          <w:szCs w:val="21"/>
          <w:lang w:eastAsia="en-US"/>
        </w:rPr>
        <w:t>.</w:t>
      </w:r>
    </w:p>
    <w:p w14:paraId="3E1AB7B5" w14:textId="0A8EB885" w:rsidR="001A4C0F"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Nicotine use is disproportionately prevalent among those experiencing some form of stress, disadvantage, minority status, other forms of marginalisation, or challenging history such as neglect or abuse.</w:t>
      </w:r>
      <w:r w:rsidRPr="00C12CC6">
        <w:rPr>
          <w:rStyle w:val="EndnoteReference"/>
          <w:rFonts w:ascii="Calibri" w:eastAsia="Calibri" w:hAnsi="Calibri" w:cs="Calibri"/>
          <w:sz w:val="21"/>
          <w:szCs w:val="21"/>
          <w:lang w:eastAsia="en-US"/>
        </w:rPr>
        <w:endnoteReference w:id="34"/>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5"/>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6"/>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7"/>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8"/>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39"/>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40"/>
      </w:r>
      <w:r w:rsidRPr="00C12CC6">
        <w:rPr>
          <w:rFonts w:ascii="Calibri" w:eastAsia="Calibri" w:hAnsi="Calibri" w:cs="Calibri"/>
          <w:sz w:val="21"/>
          <w:szCs w:val="21"/>
          <w:lang w:eastAsia="en-US"/>
        </w:rPr>
        <w:t xml:space="preserve"> The sustained use of nicotine in these populations may be a response to the stress experienced as a result of these disparities.</w:t>
      </w:r>
      <w:r w:rsidRPr="00C12CC6">
        <w:rPr>
          <w:rStyle w:val="EndnoteReference"/>
          <w:rFonts w:ascii="Calibri" w:eastAsia="Calibri" w:hAnsi="Calibri" w:cs="Calibri"/>
          <w:sz w:val="21"/>
          <w:szCs w:val="21"/>
          <w:lang w:eastAsia="en-US"/>
        </w:rPr>
        <w:endnoteReference w:id="41"/>
      </w:r>
      <w:r w:rsidRPr="00C12CC6">
        <w:rPr>
          <w:rFonts w:ascii="Calibri" w:eastAsia="Calibri" w:hAnsi="Calibri" w:cs="Calibri"/>
          <w:sz w:val="21"/>
          <w:szCs w:val="21"/>
          <w:lang w:eastAsia="en-US"/>
        </w:rPr>
        <w:t xml:space="preserve"> Over time, the brain adapts to nicotine use, requiring higher doses to achieve the same calming effect, which can lead to dependence.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Additionally, the withdrawal symptoms associated with nicotine, such as</w:t>
      </w:r>
      <w:r w:rsidR="2DFB7FD0" w:rsidRPr="00C12CC6">
        <w:rPr>
          <w:rFonts w:ascii="Calibri" w:eastAsia="Calibri" w:hAnsi="Calibri" w:cs="Calibri"/>
          <w:sz w:val="21"/>
          <w:szCs w:val="21"/>
          <w:lang w:eastAsia="en-US"/>
        </w:rPr>
        <w:t xml:space="preserve"> craving,</w:t>
      </w:r>
      <w:r w:rsidRPr="00C12CC6">
        <w:rPr>
          <w:rFonts w:ascii="Calibri" w:eastAsia="Calibri" w:hAnsi="Calibri" w:cs="Calibri"/>
          <w:sz w:val="21"/>
          <w:szCs w:val="21"/>
          <w:lang w:eastAsia="en-US"/>
        </w:rPr>
        <w:t xml:space="preserve"> irritability, anxiety, and difficulty concentrating, further contribute to stress when nicotine levels drop in the bloodstream.</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Thus, while nicotine may provide immediate relief from stress, its overall impact increases stress levels physiologically and psychologically due to the cycle of </w:t>
      </w:r>
      <w:r w:rsidR="00950F23">
        <w:rPr>
          <w:rFonts w:ascii="Calibri" w:eastAsia="Calibri" w:hAnsi="Calibri" w:cs="Calibri"/>
          <w:sz w:val="21"/>
          <w:szCs w:val="21"/>
          <w:lang w:eastAsia="en-US"/>
        </w:rPr>
        <w:t>dependence</w:t>
      </w:r>
      <w:r w:rsidRPr="00C12CC6">
        <w:rPr>
          <w:rFonts w:ascii="Calibri" w:eastAsia="Calibri" w:hAnsi="Calibri" w:cs="Calibri"/>
          <w:sz w:val="21"/>
          <w:szCs w:val="21"/>
          <w:lang w:eastAsia="en-US"/>
        </w:rPr>
        <w:t xml:space="preserve"> and withdrawal.</w:t>
      </w:r>
      <w:r w:rsidR="00C12CC6">
        <w:rPr>
          <w:rFonts w:ascii="Calibri" w:eastAsia="Calibri" w:hAnsi="Calibri" w:cs="Calibri"/>
          <w:sz w:val="21"/>
          <w:szCs w:val="21"/>
          <w:lang w:eastAsia="en-US"/>
        </w:rPr>
        <w:t xml:space="preserve"> </w:t>
      </w:r>
    </w:p>
    <w:p w14:paraId="279CAD77" w14:textId="18A896EF" w:rsidR="00642DD5" w:rsidRPr="00C12CC6" w:rsidRDefault="00642DD5" w:rsidP="001A5286">
      <w:pPr>
        <w:pStyle w:val="Heading1"/>
      </w:pPr>
      <w:r>
        <w:t>Nicotine and addiction</w:t>
      </w:r>
    </w:p>
    <w:p w14:paraId="22067904" w14:textId="78B98475" w:rsidR="001A4C0F" w:rsidRPr="00C12CC6"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Is nicotine addictive?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Not always.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Nicotine addiction is a </w:t>
      </w:r>
      <w:r w:rsidRPr="00C12CC6">
        <w:rPr>
          <w:rFonts w:ascii="Calibri" w:eastAsia="Calibri" w:hAnsi="Calibri" w:cs="Calibri"/>
          <w:i/>
          <w:iCs/>
          <w:sz w:val="21"/>
          <w:szCs w:val="21"/>
          <w:lang w:eastAsia="en-US"/>
        </w:rPr>
        <w:t>behaviour with adverse consequences for the individual</w:t>
      </w:r>
      <w:r w:rsidRPr="00C12CC6">
        <w:rPr>
          <w:rFonts w:ascii="Calibri" w:eastAsia="Calibri" w:hAnsi="Calibri" w:cs="Calibri"/>
          <w:sz w:val="21"/>
          <w:szCs w:val="21"/>
          <w:lang w:eastAsia="en-US"/>
        </w:rPr>
        <w:t xml:space="preserve"> rather than a universal property of the nicotine molecule.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Most of what we know about nicotine comes from studies of </w:t>
      </w:r>
      <w:r w:rsidRPr="00C12CC6">
        <w:rPr>
          <w:rFonts w:ascii="Calibri" w:eastAsia="Calibri" w:hAnsi="Calibri" w:cs="Calibri"/>
          <w:i/>
          <w:iCs/>
          <w:sz w:val="21"/>
          <w:szCs w:val="21"/>
          <w:lang w:eastAsia="en-US"/>
        </w:rPr>
        <w:t>smoking</w:t>
      </w:r>
      <w:r w:rsidRPr="00C12CC6">
        <w:rPr>
          <w:rFonts w:ascii="Calibri" w:eastAsia="Calibri" w:hAnsi="Calibri" w:cs="Calibri"/>
          <w:sz w:val="21"/>
          <w:szCs w:val="21"/>
          <w:lang w:eastAsia="en-US"/>
        </w:rPr>
        <w:t xml:space="preserve"> behaviours.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In the case of smoking, there is a clear rationale </w:t>
      </w:r>
      <w:r w:rsidR="00726F94" w:rsidRPr="00C12CC6">
        <w:rPr>
          <w:rFonts w:ascii="Calibri" w:eastAsia="Calibri" w:hAnsi="Calibri" w:cs="Calibri"/>
          <w:sz w:val="21"/>
          <w:szCs w:val="21"/>
          <w:lang w:eastAsia="en-US"/>
        </w:rPr>
        <w:t>for quitting</w:t>
      </w:r>
      <w:r w:rsidRPr="00C12CC6">
        <w:rPr>
          <w:rFonts w:ascii="Calibri" w:eastAsia="Calibri" w:hAnsi="Calibri" w:cs="Calibri"/>
          <w:sz w:val="21"/>
          <w:szCs w:val="21"/>
          <w:lang w:eastAsia="en-US"/>
        </w:rPr>
        <w:t xml:space="preserve"> to avoid significant health and welfare detriments.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Yet, many people still struggle to quit</w:t>
      </w:r>
      <w:r w:rsidR="00657C42" w:rsidRPr="00C12CC6">
        <w:rPr>
          <w:rFonts w:ascii="Calibri" w:eastAsia="Calibri" w:hAnsi="Calibri" w:cs="Calibri"/>
          <w:sz w:val="21"/>
          <w:szCs w:val="21"/>
          <w:lang w:eastAsia="en-US"/>
        </w:rPr>
        <w:t>, which creates the basis for public health intervention.</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However, when there is much less harm, the motivation to quit is likely lower, and the consequences of not quitting are less.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So, definitions of addiction tend to stress </w:t>
      </w:r>
      <w:r w:rsidRPr="00C12CC6">
        <w:rPr>
          <w:rFonts w:ascii="Calibri" w:eastAsia="Calibri" w:hAnsi="Calibri" w:cs="Calibri"/>
          <w:i/>
          <w:iCs/>
          <w:sz w:val="21"/>
          <w:szCs w:val="21"/>
          <w:lang w:eastAsia="en-US"/>
        </w:rPr>
        <w:t>compulsive and harmful use</w:t>
      </w:r>
      <w:r w:rsidRPr="00C12CC6">
        <w:rPr>
          <w:rFonts w:ascii="Calibri" w:eastAsia="Calibri" w:hAnsi="Calibri" w:cs="Calibri"/>
          <w:sz w:val="21"/>
          <w:szCs w:val="21"/>
          <w:lang w:eastAsia="en-US"/>
        </w:rPr>
        <w:t>, and some care is required in defining terms like addiction (see below).</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This is why we treat caffeine and our </w:t>
      </w:r>
      <w:r w:rsidR="00726F94" w:rsidRPr="00C12CC6">
        <w:rPr>
          <w:rFonts w:ascii="Calibri" w:eastAsia="Calibri" w:hAnsi="Calibri" w:cs="Calibri"/>
          <w:sz w:val="21"/>
          <w:szCs w:val="21"/>
          <w:lang w:eastAsia="en-US"/>
        </w:rPr>
        <w:t xml:space="preserve">need for </w:t>
      </w:r>
      <w:r w:rsidRPr="00C12CC6">
        <w:rPr>
          <w:rFonts w:ascii="Calibri" w:eastAsia="Calibri" w:hAnsi="Calibri" w:cs="Calibri"/>
          <w:sz w:val="21"/>
          <w:szCs w:val="21"/>
          <w:lang w:eastAsia="en-US"/>
        </w:rPr>
        <w:t>morning coffee differently – we may be dependent on it, but it does not do much harm.</w:t>
      </w:r>
      <w:r w:rsidRPr="00C12CC6">
        <w:rPr>
          <w:rStyle w:val="EndnoteReference"/>
          <w:rFonts w:ascii="Calibri" w:eastAsia="Calibri" w:hAnsi="Calibri" w:cs="Calibri"/>
          <w:sz w:val="21"/>
          <w:szCs w:val="21"/>
          <w:lang w:eastAsia="en-US"/>
        </w:rPr>
        <w:endnoteReference w:id="42"/>
      </w:r>
      <w:r w:rsidRPr="00C12CC6">
        <w:rPr>
          <w:rFonts w:ascii="Calibri" w:eastAsia="Calibri" w:hAnsi="Calibri" w:cs="Calibri"/>
          <w:sz w:val="21"/>
          <w:szCs w:val="21"/>
          <w:lang w:eastAsia="en-US"/>
        </w:rPr>
        <w:t xml:space="preserve">  Whether nicotine is </w:t>
      </w:r>
      <w:r w:rsidRPr="00C12CC6">
        <w:rPr>
          <w:rFonts w:ascii="Calibri" w:eastAsia="Calibri" w:hAnsi="Calibri" w:cs="Calibri"/>
          <w:i/>
          <w:iCs/>
          <w:sz w:val="21"/>
          <w:szCs w:val="21"/>
          <w:lang w:eastAsia="en-US"/>
        </w:rPr>
        <w:t>addictive</w:t>
      </w:r>
      <w:r w:rsidRPr="00C12CC6">
        <w:rPr>
          <w:rFonts w:ascii="Calibri" w:eastAsia="Calibri" w:hAnsi="Calibri" w:cs="Calibri"/>
          <w:sz w:val="21"/>
          <w:szCs w:val="21"/>
          <w:lang w:eastAsia="en-US"/>
        </w:rPr>
        <w:t xml:space="preserve"> depends on the definition used, the characteristics of the user (e.g. genetics, stress or other factors that increase the intensity of use), the user’s pattern of use, and the method of nicotine administration. </w:t>
      </w:r>
    </w:p>
    <w:p w14:paraId="309CB7C5" w14:textId="3472068C"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Definitions of addiction</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Whether nicotine is “addictive” also depends, crucially, on the chosen definition of the term “addiction”.</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This is a loaded, stigmatising word and is often used imprecisely.</w:t>
      </w:r>
      <w:r w:rsidRPr="00C12CC6">
        <w:rPr>
          <w:rStyle w:val="EndnoteReference"/>
          <w:rFonts w:ascii="Calibri" w:eastAsia="Calibri" w:hAnsi="Calibri" w:cs="Calibri"/>
          <w:sz w:val="21"/>
          <w:szCs w:val="21"/>
          <w:lang w:eastAsia="en-US"/>
        </w:rPr>
        <w:endnoteReference w:id="43"/>
      </w:r>
      <w:r w:rsidRPr="00C12CC6">
        <w:rPr>
          <w:rFonts w:ascii="Calibri" w:eastAsia="Calibri" w:hAnsi="Calibri" w:cs="Calibri"/>
          <w:sz w:val="21"/>
          <w:szCs w:val="21"/>
          <w:lang w:eastAsia="en-US"/>
        </w:rPr>
        <w:t xml:space="preserve"> Most formal definitions of addiction not only require dependent and compulsive use but also serious net harm to the user.</w:t>
      </w:r>
      <w:r w:rsidRPr="00C12CC6">
        <w:rPr>
          <w:rStyle w:val="EndnoteReference"/>
          <w:rFonts w:ascii="Calibri" w:eastAsia="Calibri" w:hAnsi="Calibri" w:cs="Calibri"/>
          <w:sz w:val="21"/>
          <w:szCs w:val="21"/>
          <w:lang w:eastAsia="en-US"/>
        </w:rPr>
        <w:endnoteReference w:id="44"/>
      </w:r>
      <w:r w:rsidRPr="00C12CC6">
        <w:rPr>
          <w:rFonts w:ascii="Calibri" w:eastAsia="Calibri" w:hAnsi="Calibri" w:cs="Calibri"/>
          <w:sz w:val="21"/>
          <w:szCs w:val="21"/>
          <w:lang w:eastAsia="en-US"/>
        </w:rPr>
        <w:t xml:space="preserve"> For example, the definition of addiction used in the Addiction Ontology is as follows:</w:t>
      </w:r>
      <w:r w:rsidRPr="00C12CC6">
        <w:rPr>
          <w:rStyle w:val="EndnoteReference"/>
          <w:rFonts w:ascii="Calibri" w:eastAsia="Calibri" w:hAnsi="Calibri" w:cs="Calibri"/>
          <w:sz w:val="21"/>
          <w:szCs w:val="21"/>
          <w:lang w:eastAsia="en-US"/>
        </w:rPr>
        <w:endnoteReference w:id="45"/>
      </w:r>
      <w:r w:rsidRPr="00C12CC6">
        <w:rPr>
          <w:rFonts w:ascii="Calibri" w:eastAsia="Calibri" w:hAnsi="Calibri" w:cs="Calibri"/>
          <w:sz w:val="21"/>
          <w:szCs w:val="21"/>
          <w:lang w:eastAsia="en-US"/>
        </w:rPr>
        <w:t xml:space="preserve"> </w:t>
      </w:r>
    </w:p>
    <w:p w14:paraId="0742BE89" w14:textId="77777777"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 xml:space="preserve">A mental disposition towards repeated episodes of abnormally high levels of motivation to engage in a behaviour, acquired </w:t>
      </w:r>
      <w:proofErr w:type="gramStart"/>
      <w:r w:rsidRPr="00C12CC6">
        <w:rPr>
          <w:rFonts w:ascii="Calibri" w:eastAsia="Calibri" w:hAnsi="Calibri" w:cs="Calibri"/>
          <w:i/>
          <w:iCs/>
          <w:sz w:val="21"/>
          <w:szCs w:val="21"/>
          <w:lang w:eastAsia="en-US"/>
        </w:rPr>
        <w:t>as a result of</w:t>
      </w:r>
      <w:proofErr w:type="gramEnd"/>
      <w:r w:rsidRPr="00C12CC6">
        <w:rPr>
          <w:rFonts w:ascii="Calibri" w:eastAsia="Calibri" w:hAnsi="Calibri" w:cs="Calibri"/>
          <w:i/>
          <w:iCs/>
          <w:sz w:val="21"/>
          <w:szCs w:val="21"/>
          <w:lang w:eastAsia="en-US"/>
        </w:rPr>
        <w:t xml:space="preserve"> engaging in the behaviour, where the behaviour results in risk or occurrence of serious net harm.</w:t>
      </w:r>
    </w:p>
    <w:p w14:paraId="26944990" w14:textId="77777777"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The U.S. National Institute of Drug Use (NIDA) also includes adverse consequences within its definition:</w:t>
      </w:r>
      <w:r w:rsidRPr="00C12CC6">
        <w:rPr>
          <w:rStyle w:val="EndnoteReference"/>
          <w:rFonts w:ascii="Calibri" w:eastAsia="Calibri" w:hAnsi="Calibri" w:cs="Calibri"/>
          <w:sz w:val="21"/>
          <w:szCs w:val="21"/>
          <w:lang w:eastAsia="en-US"/>
        </w:rPr>
        <w:endnoteReference w:id="46"/>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47"/>
      </w:r>
    </w:p>
    <w:p w14:paraId="21D6F135" w14:textId="77777777"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Addiction is a chronic disease characterised by drug seeking and use that is compulsive, or difficult to control, despite harmful consequences. </w:t>
      </w:r>
    </w:p>
    <w:p w14:paraId="4DF03434" w14:textId="77777777"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The American Psychiatric Association prefers the more clinically precise title substance use disorder (SUD) rather than addiction:</w:t>
      </w:r>
      <w:r w:rsidRPr="00C12CC6">
        <w:rPr>
          <w:rStyle w:val="EndnoteReference"/>
          <w:rFonts w:ascii="Calibri" w:eastAsia="Calibri" w:hAnsi="Calibri" w:cs="Calibri"/>
          <w:sz w:val="21"/>
          <w:szCs w:val="21"/>
          <w:lang w:eastAsia="en-US"/>
        </w:rPr>
        <w:endnoteReference w:id="48"/>
      </w:r>
    </w:p>
    <w:p w14:paraId="130F8057" w14:textId="50463110"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Substance use disorder (SUD) is a complex condition in which there is uncontrolled use of a substance despite harmful consequence.</w:t>
      </w:r>
      <w:r w:rsidR="000434B0">
        <w:rPr>
          <w:rFonts w:ascii="Calibri" w:eastAsia="Calibri" w:hAnsi="Calibri" w:cs="Calibri"/>
          <w:i/>
          <w:iCs/>
          <w:sz w:val="21"/>
          <w:szCs w:val="21"/>
          <w:lang w:eastAsia="en-US"/>
        </w:rPr>
        <w:t xml:space="preserve"> </w:t>
      </w:r>
      <w:r w:rsidRPr="00C12CC6">
        <w:rPr>
          <w:rFonts w:ascii="Calibri" w:eastAsia="Calibri" w:hAnsi="Calibri" w:cs="Calibri"/>
          <w:i/>
          <w:iCs/>
          <w:sz w:val="21"/>
          <w:szCs w:val="21"/>
          <w:lang w:eastAsia="en-US"/>
        </w:rPr>
        <w:t>People with SUD have an intense focus--sometimes called an addiction--on using a certain substance(s) such as alcohol, tobacco, or other psychoactive substances, to the point where their ability to function in day-to-day life becomes impaired. </w:t>
      </w:r>
    </w:p>
    <w:p w14:paraId="30AFA2F2" w14:textId="73698291" w:rsidR="001A4C0F" w:rsidRPr="00C12CC6" w:rsidRDefault="00814010"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lastRenderedPageBreak/>
        <w:t>Substance use disorder.</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In psychiatry,</w:t>
      </w:r>
      <w:r w:rsidR="004C06E3" w:rsidRPr="00C12CC6">
        <w:rPr>
          <w:rFonts w:ascii="Calibri" w:eastAsia="Calibri" w:hAnsi="Calibri" w:cs="Calibri"/>
          <w:sz w:val="21"/>
          <w:szCs w:val="21"/>
          <w:lang w:eastAsia="en-US"/>
        </w:rPr>
        <w:t xml:space="preserve"> the</w:t>
      </w:r>
      <w:r w:rsidRPr="00C12CC6">
        <w:rPr>
          <w:rFonts w:ascii="Calibri" w:eastAsia="Calibri" w:hAnsi="Calibri" w:cs="Calibri"/>
          <w:sz w:val="21"/>
          <w:szCs w:val="21"/>
          <w:lang w:eastAsia="en-US"/>
        </w:rPr>
        <w:t xml:space="preserve"> term “addiction” has </w:t>
      </w:r>
      <w:r w:rsidR="00D20835">
        <w:rPr>
          <w:rFonts w:ascii="Calibri" w:eastAsia="Calibri" w:hAnsi="Calibri" w:cs="Calibri"/>
          <w:sz w:val="21"/>
          <w:szCs w:val="21"/>
          <w:lang w:eastAsia="en-US"/>
        </w:rPr>
        <w:t>largely</w:t>
      </w:r>
      <w:r w:rsidR="00950F23">
        <w:rPr>
          <w:rFonts w:ascii="Calibri" w:eastAsia="Calibri" w:hAnsi="Calibri" w:cs="Calibri"/>
          <w:sz w:val="21"/>
          <w:szCs w:val="21"/>
          <w:lang w:eastAsia="en-US"/>
        </w:rPr>
        <w:t xml:space="preserve"> been</w:t>
      </w:r>
      <w:r w:rsidR="00D20835">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superseded by the more nua</w:t>
      </w:r>
      <w:r w:rsidR="004C06E3" w:rsidRPr="00C12CC6">
        <w:rPr>
          <w:rFonts w:ascii="Calibri" w:eastAsia="Calibri" w:hAnsi="Calibri" w:cs="Calibri"/>
          <w:sz w:val="21"/>
          <w:szCs w:val="21"/>
          <w:lang w:eastAsia="en-US"/>
        </w:rPr>
        <w:t>nced concept of substance use disorder, which considers different dimensions of harm.</w:t>
      </w:r>
      <w:r w:rsidR="000434B0">
        <w:rPr>
          <w:rFonts w:ascii="Calibri" w:eastAsia="Calibri" w:hAnsi="Calibri" w:cs="Calibri"/>
          <w:sz w:val="21"/>
          <w:szCs w:val="21"/>
          <w:lang w:eastAsia="en-US"/>
        </w:rPr>
        <w:t xml:space="preserve"> </w:t>
      </w:r>
      <w:r w:rsidR="001A4C0F" w:rsidRPr="00C12CC6">
        <w:rPr>
          <w:rFonts w:ascii="Calibri" w:eastAsia="Calibri" w:hAnsi="Calibri" w:cs="Calibri"/>
          <w:sz w:val="21"/>
          <w:szCs w:val="21"/>
          <w:lang w:eastAsia="en-US"/>
        </w:rPr>
        <w:t>The American Psychiatric Association Diagnostic and Statistical Manual of Mental Disorders, Fifth Edition (DSM-5) refers to substance use disorder (SUD), including Tobacco Use Disorder</w:t>
      </w:r>
      <w:r w:rsidR="004C06E3" w:rsidRPr="00C12CC6">
        <w:rPr>
          <w:rFonts w:ascii="Calibri" w:eastAsia="Calibri" w:hAnsi="Calibri" w:cs="Calibri"/>
          <w:sz w:val="21"/>
          <w:szCs w:val="21"/>
          <w:lang w:eastAsia="en-US"/>
        </w:rPr>
        <w:t>.</w:t>
      </w:r>
      <w:r w:rsidR="001A4C0F" w:rsidRPr="00C12CC6">
        <w:rPr>
          <w:rStyle w:val="EndnoteReference"/>
          <w:rFonts w:ascii="Calibri" w:eastAsia="Calibri" w:hAnsi="Calibri" w:cs="Calibri"/>
          <w:sz w:val="21"/>
          <w:szCs w:val="21"/>
          <w:lang w:eastAsia="en-US"/>
        </w:rPr>
        <w:endnoteReference w:id="49"/>
      </w:r>
      <w:r w:rsidR="001A4C0F" w:rsidRPr="00C12CC6">
        <w:rPr>
          <w:rFonts w:ascii="Calibri" w:eastAsia="Calibri" w:hAnsi="Calibri" w:cs="Calibri"/>
          <w:sz w:val="21"/>
          <w:szCs w:val="21"/>
          <w:lang w:eastAsia="en-US"/>
        </w:rPr>
        <w:t xml:space="preserve"> </w:t>
      </w:r>
      <w:proofErr w:type="gramStart"/>
      <w:r w:rsidR="004C06E3" w:rsidRPr="00C12CC6">
        <w:rPr>
          <w:rFonts w:ascii="Calibri" w:eastAsia="Calibri" w:hAnsi="Calibri" w:cs="Calibri"/>
          <w:sz w:val="21"/>
          <w:szCs w:val="21"/>
          <w:lang w:eastAsia="en-US"/>
        </w:rPr>
        <w:t>Substance use disorders</w:t>
      </w:r>
      <w:proofErr w:type="gramEnd"/>
      <w:r w:rsidR="001A4C0F" w:rsidRPr="00C12CC6">
        <w:rPr>
          <w:rFonts w:ascii="Calibri" w:eastAsia="Calibri" w:hAnsi="Calibri" w:cs="Calibri"/>
          <w:sz w:val="21"/>
          <w:szCs w:val="21"/>
          <w:lang w:eastAsia="en-US"/>
        </w:rPr>
        <w:t xml:space="preserve"> are assessed against eleven criteria,</w:t>
      </w:r>
      <w:r w:rsidR="001A4C0F" w:rsidRPr="00C12CC6">
        <w:rPr>
          <w:rStyle w:val="EndnoteReference"/>
          <w:rFonts w:ascii="Calibri" w:eastAsia="Calibri" w:hAnsi="Calibri" w:cs="Calibri"/>
          <w:sz w:val="21"/>
          <w:szCs w:val="21"/>
          <w:lang w:eastAsia="en-US"/>
        </w:rPr>
        <w:endnoteReference w:id="50"/>
      </w:r>
      <w:r w:rsidR="001A4C0F" w:rsidRPr="00C12CC6">
        <w:rPr>
          <w:rFonts w:ascii="Calibri" w:eastAsia="Calibri" w:hAnsi="Calibri" w:cs="Calibri"/>
          <w:sz w:val="21"/>
          <w:szCs w:val="21"/>
          <w:lang w:eastAsia="en-US"/>
        </w:rPr>
        <w:t xml:space="preserve"> which cover four broad categories of problem: impaired control, social problems, risky use, and physical dependence.</w:t>
      </w:r>
      <w:r w:rsidR="000434B0">
        <w:rPr>
          <w:rFonts w:ascii="Calibri" w:eastAsia="Calibri" w:hAnsi="Calibri" w:cs="Calibri"/>
          <w:sz w:val="21"/>
          <w:szCs w:val="21"/>
          <w:lang w:eastAsia="en-US"/>
        </w:rPr>
        <w:t xml:space="preserve"> </w:t>
      </w:r>
      <w:r w:rsidR="001A4C0F" w:rsidRPr="00C12CC6">
        <w:rPr>
          <w:rFonts w:ascii="Calibri" w:eastAsia="Calibri" w:hAnsi="Calibri" w:cs="Calibri"/>
          <w:sz w:val="21"/>
          <w:szCs w:val="21"/>
          <w:lang w:eastAsia="en-US"/>
        </w:rPr>
        <w:t>Substance use disorder is graded from mild to severe according to the number of criteria met.</w:t>
      </w:r>
      <w:r w:rsidR="000434B0">
        <w:rPr>
          <w:rFonts w:ascii="Calibri" w:eastAsia="Calibri" w:hAnsi="Calibri" w:cs="Calibri"/>
          <w:sz w:val="21"/>
          <w:szCs w:val="21"/>
          <w:lang w:eastAsia="en-US"/>
        </w:rPr>
        <w:t xml:space="preserve"> </w:t>
      </w:r>
      <w:r w:rsidR="001A4C0F" w:rsidRPr="00C12CC6">
        <w:rPr>
          <w:rFonts w:ascii="Calibri" w:eastAsia="Calibri" w:hAnsi="Calibri" w:cs="Calibri"/>
          <w:sz w:val="21"/>
          <w:szCs w:val="21"/>
          <w:lang w:eastAsia="en-US"/>
        </w:rPr>
        <w:t xml:space="preserve">Severe substance use disorder, involving six or more criteria, is </w:t>
      </w:r>
      <w:r w:rsidR="00950F23">
        <w:rPr>
          <w:rFonts w:ascii="Calibri" w:eastAsia="Calibri" w:hAnsi="Calibri" w:cs="Calibri"/>
          <w:sz w:val="21"/>
          <w:szCs w:val="21"/>
          <w:lang w:eastAsia="en-US"/>
        </w:rPr>
        <w:t>sometimes</w:t>
      </w:r>
      <w:r w:rsidR="001A4C0F" w:rsidRPr="00C12CC6">
        <w:rPr>
          <w:rFonts w:ascii="Calibri" w:eastAsia="Calibri" w:hAnsi="Calibri" w:cs="Calibri"/>
          <w:sz w:val="21"/>
          <w:szCs w:val="21"/>
          <w:lang w:eastAsia="en-US"/>
        </w:rPr>
        <w:t xml:space="preserve"> seen as a clinical equivalent to the more colloquial term addiction</w:t>
      </w:r>
      <w:r w:rsidR="00D20835">
        <w:rPr>
          <w:rFonts w:ascii="Calibri" w:eastAsia="Calibri" w:hAnsi="Calibri" w:cs="Calibri"/>
          <w:sz w:val="21"/>
          <w:szCs w:val="21"/>
          <w:lang w:eastAsia="en-US"/>
        </w:rPr>
        <w:t>.</w:t>
      </w:r>
      <w:r w:rsidR="001A4C0F" w:rsidRPr="00C12CC6">
        <w:rPr>
          <w:rStyle w:val="EndnoteReference"/>
          <w:rFonts w:ascii="Calibri" w:eastAsia="Calibri" w:hAnsi="Calibri" w:cs="Calibri"/>
          <w:sz w:val="21"/>
          <w:szCs w:val="21"/>
          <w:lang w:eastAsia="en-US"/>
        </w:rPr>
        <w:endnoteReference w:id="51"/>
      </w:r>
      <w:r w:rsidR="001A4C0F" w:rsidRPr="00C12CC6">
        <w:rPr>
          <w:rFonts w:ascii="Calibri" w:eastAsia="Calibri" w:hAnsi="Calibri" w:cs="Calibri"/>
          <w:sz w:val="21"/>
          <w:szCs w:val="21"/>
          <w:lang w:eastAsia="en-US"/>
        </w:rPr>
        <w:t xml:space="preserve"> </w:t>
      </w:r>
      <w:r w:rsidR="001A4C0F" w:rsidRPr="00C12CC6">
        <w:rPr>
          <w:rStyle w:val="EndnoteReference"/>
          <w:rFonts w:ascii="Calibri" w:eastAsia="Calibri" w:hAnsi="Calibri" w:cs="Calibri"/>
          <w:sz w:val="21"/>
          <w:szCs w:val="21"/>
          <w:lang w:eastAsia="en-US"/>
        </w:rPr>
        <w:endnoteReference w:id="52"/>
      </w:r>
      <w:r w:rsidR="004C06E3" w:rsidRPr="00C12CC6">
        <w:rPr>
          <w:rFonts w:ascii="Calibri" w:eastAsia="Calibri" w:hAnsi="Calibri" w:cs="Calibri"/>
          <w:sz w:val="21"/>
          <w:szCs w:val="21"/>
          <w:lang w:eastAsia="en-US"/>
        </w:rPr>
        <w:t xml:space="preserve"> </w:t>
      </w:r>
      <w:r w:rsidR="00391F8E" w:rsidRPr="00C12CC6">
        <w:rPr>
          <w:rFonts w:ascii="Calibri" w:eastAsia="Calibri" w:hAnsi="Calibri" w:cs="Calibri"/>
          <w:sz w:val="21"/>
          <w:szCs w:val="21"/>
          <w:lang w:eastAsia="en-US"/>
        </w:rPr>
        <w:t>Nicotine use does not generally cause impaired control or social problems, and its riskiness depend</w:t>
      </w:r>
      <w:r w:rsidR="00D20835">
        <w:rPr>
          <w:rFonts w:ascii="Calibri" w:eastAsia="Calibri" w:hAnsi="Calibri" w:cs="Calibri"/>
          <w:sz w:val="21"/>
          <w:szCs w:val="21"/>
          <w:lang w:eastAsia="en-US"/>
        </w:rPr>
        <w:t>s heavily</w:t>
      </w:r>
      <w:r w:rsidR="00391F8E" w:rsidRPr="00C12CC6">
        <w:rPr>
          <w:rFonts w:ascii="Calibri" w:eastAsia="Calibri" w:hAnsi="Calibri" w:cs="Calibri"/>
          <w:sz w:val="21"/>
          <w:szCs w:val="21"/>
          <w:lang w:eastAsia="en-US"/>
        </w:rPr>
        <w:t xml:space="preserve"> on the type of product used.</w:t>
      </w:r>
    </w:p>
    <w:p w14:paraId="5D0AE88B" w14:textId="282269B9"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The public health significance of harm</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Unless there is significant harm to the user, their family, bystanders or wider society, the case for a public health intervention to address any form of substance use or compulsive behaviour is greatly diminished.</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In its definition of “addiction”, the Addiction Ontology provides the following rationale: </w:t>
      </w:r>
    </w:p>
    <w:p w14:paraId="0687F30B" w14:textId="33F977D0"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This entity focuses on abnormal motivation to engage in a behaviour and includes serious net harm as a feature.</w:t>
      </w:r>
      <w:r w:rsidR="000434B0">
        <w:rPr>
          <w:rFonts w:ascii="Calibri" w:eastAsia="Calibri" w:hAnsi="Calibri" w:cs="Calibri"/>
          <w:i/>
          <w:iCs/>
          <w:sz w:val="21"/>
          <w:szCs w:val="21"/>
          <w:lang w:eastAsia="en-US"/>
        </w:rPr>
        <w:t xml:space="preserve"> </w:t>
      </w:r>
      <w:r w:rsidRPr="00C12CC6">
        <w:rPr>
          <w:rFonts w:ascii="Calibri" w:eastAsia="Calibri" w:hAnsi="Calibri" w:cs="Calibri"/>
          <w:i/>
          <w:iCs/>
          <w:sz w:val="21"/>
          <w:szCs w:val="21"/>
          <w:lang w:eastAsia="en-US"/>
        </w:rPr>
        <w:t>The reason is to limit the class to things that merit a treatment and public health response.</w:t>
      </w:r>
      <w:r w:rsidR="000434B0">
        <w:rPr>
          <w:rFonts w:ascii="Calibri" w:eastAsia="Calibri" w:hAnsi="Calibri" w:cs="Calibri"/>
          <w:i/>
          <w:iCs/>
          <w:sz w:val="21"/>
          <w:szCs w:val="21"/>
          <w:lang w:eastAsia="en-US"/>
        </w:rPr>
        <w:t xml:space="preserve"> </w:t>
      </w:r>
      <w:r w:rsidRPr="00C12CC6">
        <w:rPr>
          <w:rFonts w:ascii="Calibri" w:eastAsia="Calibri" w:hAnsi="Calibri" w:cs="Calibri"/>
          <w:i/>
          <w:iCs/>
          <w:sz w:val="21"/>
          <w:szCs w:val="21"/>
          <w:lang w:eastAsia="en-US"/>
        </w:rPr>
        <w:t>It is a quantitative entity and a fuzzy set because there can be varying thresholds set for degree of harm and strength of motivation.</w:t>
      </w:r>
      <w:r w:rsidR="000434B0">
        <w:rPr>
          <w:rFonts w:ascii="Calibri" w:eastAsia="Calibri" w:hAnsi="Calibri" w:cs="Calibri"/>
          <w:i/>
          <w:iCs/>
          <w:sz w:val="21"/>
          <w:szCs w:val="21"/>
          <w:lang w:eastAsia="en-US"/>
        </w:rPr>
        <w:t xml:space="preserve"> </w:t>
      </w:r>
      <w:r w:rsidRPr="00C12CC6">
        <w:rPr>
          <w:rFonts w:ascii="Calibri" w:eastAsia="Calibri" w:hAnsi="Calibri" w:cs="Calibri"/>
          <w:i/>
          <w:iCs/>
          <w:sz w:val="21"/>
          <w:szCs w:val="21"/>
          <w:lang w:eastAsia="en-US"/>
        </w:rPr>
        <w:t>As a result, it is essential to operationalise the term for it to be meaningful.</w:t>
      </w:r>
    </w:p>
    <w:p w14:paraId="2E65A221" w14:textId="473E24D7" w:rsidR="001A4C0F" w:rsidRDefault="001A4C0F" w:rsidP="530132B9">
      <w:pPr>
        <w:spacing w:after="240" w:line="276" w:lineRule="auto"/>
        <w:rPr>
          <w:rFonts w:ascii="Calibri" w:eastAsia="Calibri" w:hAnsi="Calibri" w:cs="Calibri"/>
          <w:sz w:val="21"/>
          <w:szCs w:val="21"/>
          <w:lang w:eastAsia="en-US"/>
        </w:rPr>
      </w:pPr>
      <w:r w:rsidRPr="530132B9">
        <w:rPr>
          <w:rFonts w:ascii="Calibri" w:eastAsia="Calibri" w:hAnsi="Calibri" w:cs="Calibri"/>
          <w:sz w:val="21"/>
          <w:szCs w:val="21"/>
          <w:lang w:eastAsia="en-US"/>
        </w:rPr>
        <w:t xml:space="preserve">This insight should drive resources to </w:t>
      </w:r>
      <w:r w:rsidRPr="530132B9">
        <w:rPr>
          <w:rFonts w:ascii="Calibri" w:eastAsia="Calibri" w:hAnsi="Calibri" w:cs="Calibri"/>
          <w:i/>
          <w:iCs/>
          <w:sz w:val="21"/>
          <w:szCs w:val="21"/>
          <w:lang w:eastAsia="en-US"/>
        </w:rPr>
        <w:t>smoking cessation</w:t>
      </w:r>
      <w:r w:rsidRPr="530132B9">
        <w:rPr>
          <w:rFonts w:ascii="Calibri" w:eastAsia="Calibri" w:hAnsi="Calibri" w:cs="Calibri"/>
          <w:sz w:val="21"/>
          <w:szCs w:val="21"/>
          <w:lang w:eastAsia="en-US"/>
        </w:rPr>
        <w:t xml:space="preserve"> and recognition that “vaping cessation” is unlikely to be a cost-effective use of public or non-profit funds.</w:t>
      </w:r>
      <w:r w:rsidR="000434B0">
        <w:rPr>
          <w:rFonts w:ascii="Calibri" w:eastAsia="Calibri" w:hAnsi="Calibri" w:cs="Calibri"/>
          <w:sz w:val="21"/>
          <w:szCs w:val="21"/>
          <w:lang w:eastAsia="en-US"/>
        </w:rPr>
        <w:t xml:space="preserve"> </w:t>
      </w:r>
      <w:r w:rsidRPr="530132B9">
        <w:rPr>
          <w:rFonts w:ascii="Calibri" w:eastAsia="Calibri" w:hAnsi="Calibri" w:cs="Calibri"/>
          <w:sz w:val="21"/>
          <w:szCs w:val="21"/>
          <w:lang w:eastAsia="en-US"/>
        </w:rPr>
        <w:t xml:space="preserve">All healthcare systems ration in some way, and spending the marginal dollar on smoking cessation or other interventions with better cost-effectiveness in terms of health outcomes per dollar spent will always be better. </w:t>
      </w:r>
    </w:p>
    <w:p w14:paraId="5B824135" w14:textId="56683177" w:rsidR="001A4C0F"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Other reinforcers.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Though nicotine is the essential psychoactive agent in cigarette smoke, there are others, including, for example, monoamine oxidase inhibitors (MAOIs) </w:t>
      </w:r>
      <w:r w:rsidR="002C55DF">
        <w:rPr>
          <w:rFonts w:ascii="Calibri" w:eastAsia="Calibri" w:hAnsi="Calibri" w:cs="Calibri"/>
          <w:sz w:val="21"/>
          <w:szCs w:val="21"/>
          <w:lang w:eastAsia="en-US"/>
        </w:rPr>
        <w:t xml:space="preserve">found </w:t>
      </w:r>
      <w:r w:rsidRPr="00C12CC6">
        <w:rPr>
          <w:rFonts w:ascii="Calibri" w:eastAsia="Calibri" w:hAnsi="Calibri" w:cs="Calibri"/>
          <w:sz w:val="21"/>
          <w:szCs w:val="21"/>
          <w:lang w:eastAsia="en-US"/>
        </w:rPr>
        <w:t>in smoke.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MAOIs inhibit the action of the enzyme monoamine oxidase, which breaks down dopamine and other monoamines such as serotonin, causing them to build up and persist for longer, enhancing the psychoactive effects of nicotine.</w:t>
      </w:r>
      <w:r w:rsidRPr="00C12CC6">
        <w:rPr>
          <w:rStyle w:val="EndnoteReference"/>
          <w:rFonts w:ascii="Calibri" w:eastAsia="Calibri" w:hAnsi="Calibri" w:cs="Calibri"/>
          <w:sz w:val="21"/>
          <w:szCs w:val="21"/>
          <w:lang w:eastAsia="en-US"/>
        </w:rPr>
        <w:endnoteReference w:id="53"/>
      </w:r>
      <w:r w:rsidRPr="00C12CC6">
        <w:rPr>
          <w:rFonts w:ascii="Calibri" w:eastAsia="Calibri" w:hAnsi="Calibri" w:cs="Calibri"/>
          <w:sz w:val="21"/>
          <w:szCs w:val="21"/>
          <w:lang w:eastAsia="en-US"/>
        </w:rPr>
        <w:t xml:space="preserve"> This may be an important consideration in explaining differences in the dependence-forming potential of different tobacco and nicotine products.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Reinforcement is not just chemical; it may be </w:t>
      </w:r>
      <w:r w:rsidR="002C55DF">
        <w:rPr>
          <w:rFonts w:ascii="Calibri" w:eastAsia="Calibri" w:hAnsi="Calibri" w:cs="Calibri"/>
          <w:sz w:val="21"/>
          <w:szCs w:val="21"/>
          <w:lang w:eastAsia="en-US"/>
        </w:rPr>
        <w:t>driven</w:t>
      </w:r>
      <w:r w:rsidRPr="00C12CC6">
        <w:rPr>
          <w:rFonts w:ascii="Calibri" w:eastAsia="Calibri" w:hAnsi="Calibri" w:cs="Calibri"/>
          <w:sz w:val="21"/>
          <w:szCs w:val="21"/>
          <w:lang w:eastAsia="en-US"/>
        </w:rPr>
        <w:t xml:space="preserve"> </w:t>
      </w:r>
      <w:r w:rsidR="002C55DF">
        <w:rPr>
          <w:rFonts w:ascii="Calibri" w:eastAsia="Calibri" w:hAnsi="Calibri" w:cs="Calibri"/>
          <w:sz w:val="21"/>
          <w:szCs w:val="21"/>
          <w:lang w:eastAsia="en-US"/>
        </w:rPr>
        <w:t>by</w:t>
      </w:r>
      <w:r w:rsidRPr="00C12CC6">
        <w:rPr>
          <w:rFonts w:ascii="Calibri" w:eastAsia="Calibri" w:hAnsi="Calibri" w:cs="Calibri"/>
          <w:sz w:val="21"/>
          <w:szCs w:val="21"/>
          <w:lang w:eastAsia="en-US"/>
        </w:rPr>
        <w:t xml:space="preserve"> behavioural rituals and triggered by cues</w:t>
      </w:r>
      <w:r w:rsidRPr="00C12CC6">
        <w:rPr>
          <w:rStyle w:val="EndnoteReference"/>
          <w:rFonts w:ascii="Calibri" w:eastAsia="Calibri" w:hAnsi="Calibri" w:cs="Calibri"/>
          <w:sz w:val="21"/>
          <w:szCs w:val="21"/>
          <w:lang w:eastAsia="en-US"/>
        </w:rPr>
        <w:endnoteReference w:id="54"/>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55"/>
      </w:r>
      <w:r w:rsidR="00352FE5">
        <w:rPr>
          <w:rFonts w:ascii="Calibri" w:eastAsia="Calibri" w:hAnsi="Calibri" w:cs="Calibri"/>
          <w:sz w:val="21"/>
          <w:szCs w:val="21"/>
          <w:lang w:eastAsia="en-US"/>
        </w:rPr>
        <w:t xml:space="preserve">  or marketing.</w:t>
      </w:r>
      <w:r w:rsidRPr="530132B9">
        <w:rPr>
          <w:rStyle w:val="EndnoteReference"/>
          <w:rFonts w:ascii="Calibri" w:eastAsia="Calibri" w:hAnsi="Calibri" w:cs="Calibri"/>
          <w:sz w:val="21"/>
          <w:szCs w:val="21"/>
          <w:lang w:eastAsia="en-US"/>
        </w:rPr>
        <w:endnoteReference w:id="56"/>
      </w:r>
      <w:r w:rsidR="416FFCC8" w:rsidRPr="530132B9">
        <w:rPr>
          <w:rFonts w:ascii="Calibri" w:eastAsia="Calibri" w:hAnsi="Calibri" w:cs="Calibri"/>
          <w:sz w:val="21"/>
          <w:szCs w:val="21"/>
          <w:lang w:eastAsia="en-US"/>
        </w:rPr>
        <w:t xml:space="preserve"> </w:t>
      </w:r>
      <w:r w:rsidRPr="530132B9">
        <w:rPr>
          <w:rStyle w:val="EndnoteReference"/>
          <w:rFonts w:ascii="Calibri" w:eastAsia="Calibri" w:hAnsi="Calibri" w:cs="Calibri"/>
          <w:sz w:val="21"/>
          <w:szCs w:val="21"/>
          <w:lang w:eastAsia="en-US"/>
        </w:rPr>
        <w:endnoteReference w:id="57"/>
      </w:r>
    </w:p>
    <w:p w14:paraId="5E578E99" w14:textId="12B1944F" w:rsidR="00B72FF7" w:rsidRPr="00C12CC6" w:rsidRDefault="00B72FF7" w:rsidP="00B72FF7">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Nicotine and abuse liability – a regulator’s dilemma.</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Nicotine use tends to be more strongly reinforcing when the levels of nicotine rise rapidly and peak at a high level in the brain, creating a spike or “bolus”.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The transport of nicotine as it is absorbed in the body and carried to the brain is known as </w:t>
      </w:r>
      <w:r w:rsidRPr="00C12CC6">
        <w:rPr>
          <w:rFonts w:ascii="Calibri" w:eastAsia="Calibri" w:hAnsi="Calibri" w:cs="Calibri"/>
          <w:i/>
          <w:iCs/>
          <w:sz w:val="21"/>
          <w:szCs w:val="21"/>
          <w:lang w:eastAsia="en-US"/>
        </w:rPr>
        <w:t>pharmacokinetics</w:t>
      </w:r>
      <w:r w:rsidRPr="00C12CC6">
        <w:rPr>
          <w:rFonts w:ascii="Calibri" w:eastAsia="Calibri" w:hAnsi="Calibri" w:cs="Calibri"/>
          <w:sz w:val="21"/>
          <w:szCs w:val="21"/>
          <w:lang w:eastAsia="en-US"/>
        </w:rPr>
        <w:t>, often abbreviated to “PK”.</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The PK profile (the speed with which it increases, the peak level reached) is primarily determined by three interacting factors: </w:t>
      </w:r>
    </w:p>
    <w:p w14:paraId="6006746C" w14:textId="77777777" w:rsidR="00B72FF7" w:rsidRPr="00C12CC6" w:rsidRDefault="00B72FF7" w:rsidP="00B72FF7">
      <w:pPr>
        <w:pStyle w:val="ListParagraph"/>
        <w:numPr>
          <w:ilvl w:val="0"/>
          <w:numId w:val="5"/>
        </w:numPr>
        <w:spacing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 xml:space="preserve">the route of administration (e.g., via inhalation, absorption in the mouth, or through the skin), </w:t>
      </w:r>
    </w:p>
    <w:p w14:paraId="72AD4233" w14:textId="77777777" w:rsidR="00B72FF7" w:rsidRPr="00C12CC6" w:rsidRDefault="00B72FF7" w:rsidP="00B72FF7">
      <w:pPr>
        <w:pStyle w:val="ListParagraph"/>
        <w:numPr>
          <w:ilvl w:val="0"/>
          <w:numId w:val="5"/>
        </w:numPr>
        <w:spacing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 xml:space="preserve">characteristics of the product or device (e.g., nicotine concentration, particle size, pH) </w:t>
      </w:r>
    </w:p>
    <w:p w14:paraId="7BD19F1A" w14:textId="77777777" w:rsidR="00B72FF7" w:rsidRPr="00C12CC6" w:rsidRDefault="00B72FF7" w:rsidP="00B72FF7">
      <w:pPr>
        <w:pStyle w:val="ListParagraph"/>
        <w:numPr>
          <w:ilvl w:val="0"/>
          <w:numId w:val="5"/>
        </w:numPr>
        <w:spacing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 xml:space="preserve">individual user characteristics (e.g., puffing rate and depth for inhaled products or use time for oral products, which may reflect the strength of their drive to use nicotine).  </w:t>
      </w:r>
    </w:p>
    <w:p w14:paraId="33D19CF6" w14:textId="23EEA97C" w:rsidR="00B72FF7" w:rsidRPr="00C12CC6" w:rsidRDefault="00B72FF7" w:rsidP="00B72FF7">
      <w:pPr>
        <w:spacing w:before="120" w:after="24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Abuse liability is a concept used by regulators to address the concern that users could become dependent on a therapeutic product.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For nicotine, PK studies are often used to characterise abuse liability.</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However, this can present a dilemma when assessing consumer-based reduced-risk alternatives to cigarettes, such as vapes or pouches.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The PK profile may also reflect their efficacy as cigarette replacements, matching the PK profile experienced as a reward by smokers.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 xml:space="preserve">Pharmaceutical regulators have generally required </w:t>
      </w:r>
      <w:r w:rsidRPr="00C12CC6">
        <w:rPr>
          <w:rFonts w:ascii="Calibri" w:eastAsia="Calibri" w:hAnsi="Calibri" w:cs="Calibri"/>
          <w:sz w:val="21"/>
          <w:szCs w:val="21"/>
          <w:lang w:eastAsia="en-US"/>
        </w:rPr>
        <w:lastRenderedPageBreak/>
        <w:t>manufacturers of nicotine replacement therapies (NRT) to keep abuse liability low, but this has likely made NRT less effective for smoking cessation.</w:t>
      </w:r>
      <w:r w:rsidRPr="00C12CC6">
        <w:rPr>
          <w:rStyle w:val="EndnoteReference"/>
          <w:rFonts w:ascii="Calibri" w:eastAsia="Calibri" w:hAnsi="Calibri" w:cs="Calibri"/>
          <w:sz w:val="21"/>
          <w:szCs w:val="21"/>
          <w:lang w:eastAsia="en-US"/>
        </w:rPr>
        <w:endnoteReference w:id="58"/>
      </w:r>
      <w:r w:rsidRPr="00C12CC6">
        <w:rPr>
          <w:rFonts w:ascii="Calibri" w:eastAsia="Calibri" w:hAnsi="Calibri" w:cs="Calibri"/>
          <w:sz w:val="21"/>
          <w:szCs w:val="21"/>
          <w:lang w:eastAsia="en-US"/>
        </w:rPr>
        <w:t xml:space="preserve"> </w:t>
      </w:r>
      <w:r w:rsidRPr="530132B9">
        <w:rPr>
          <w:rStyle w:val="EndnoteReference"/>
          <w:rFonts w:ascii="Calibri" w:eastAsia="Calibri" w:hAnsi="Calibri" w:cs="Calibri"/>
          <w:lang w:eastAsia="en-US"/>
        </w:rPr>
        <w:endnoteReference w:id="59"/>
      </w:r>
      <w:r w:rsidRPr="00C12CC6">
        <w:rPr>
          <w:rFonts w:ascii="Calibri" w:eastAsia="Calibri" w:hAnsi="Calibri" w:cs="Calibri"/>
          <w:sz w:val="21"/>
          <w:szCs w:val="21"/>
          <w:lang w:eastAsia="en-US"/>
        </w:rPr>
        <w:t xml:space="preserve"> </w:t>
      </w:r>
      <w:r w:rsidRPr="530132B9">
        <w:rPr>
          <w:rStyle w:val="EndnoteReference"/>
          <w:rFonts w:ascii="Calibri" w:eastAsia="Calibri" w:hAnsi="Calibri" w:cs="Calibri"/>
          <w:lang w:eastAsia="en-US"/>
        </w:rPr>
        <w:endnoteReference w:id="60"/>
      </w:r>
    </w:p>
    <w:p w14:paraId="09344F56" w14:textId="0C38DF8D" w:rsidR="00642DD5" w:rsidRPr="00C12CC6" w:rsidRDefault="00950F23" w:rsidP="001A5286">
      <w:pPr>
        <w:pStyle w:val="Heading1"/>
      </w:pPr>
      <w:r>
        <w:t>The challenge of r</w:t>
      </w:r>
      <w:r w:rsidR="00642DD5">
        <w:t>egulating nicotine</w:t>
      </w:r>
      <w:r>
        <w:t xml:space="preserve"> exposure</w:t>
      </w:r>
    </w:p>
    <w:p w14:paraId="2F0C725C" w14:textId="67409341" w:rsidR="001A4C0F"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Users control their nicotine exposure, and this may lead to counterintuitive effects</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It is not a surprise that alcohol drinkers control the amount of alcohol they consume, drinking larger volumes of beer and smaller volumes of whiskey for the same alcohol intake.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Drinkers can do this by deeper and more frequent gulps of beer and by sipping whiskey.</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To facilitate this, beer is served in larger glasses and usually without a straw to constrict the flow.</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There are equivalents for nicotine: users control or “titrate” their nicotine intake by varying their puff depth and frequency (known as “puff topography”) and by their choice of product to facilitate the exposure they want without excessive effort.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This creates an effect known as “compensation”, in which users adjust their behaviour in response to changes in the availability of nicotine.</w:t>
      </w:r>
      <w:r w:rsidRPr="00C12CC6">
        <w:rPr>
          <w:rStyle w:val="EndnoteReference"/>
          <w:rFonts w:ascii="Calibri" w:eastAsia="Calibri" w:hAnsi="Calibri" w:cs="Calibri"/>
          <w:sz w:val="21"/>
          <w:szCs w:val="21"/>
          <w:lang w:eastAsia="en-US"/>
        </w:rPr>
        <w:endnoteReference w:id="61"/>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62"/>
      </w:r>
      <w:r w:rsidRPr="00C12CC6">
        <w:rPr>
          <w:rFonts w:ascii="Calibri" w:eastAsia="Calibri" w:hAnsi="Calibri" w:cs="Calibri"/>
          <w:sz w:val="21"/>
          <w:szCs w:val="21"/>
          <w:lang w:eastAsia="en-US"/>
        </w:rPr>
        <w:t xml:space="preserve"> For example, reducing nicotine strength may cause a greater intake of vapour aerosol to achieve the same nicotine exposure.</w:t>
      </w:r>
      <w:r w:rsidR="00097292" w:rsidRPr="00C12CC6">
        <w:rPr>
          <w:rFonts w:ascii="Calibri" w:eastAsia="Calibri" w:hAnsi="Calibri" w:cs="Calibri"/>
          <w:sz w:val="21"/>
          <w:szCs w:val="21"/>
          <w:lang w:eastAsia="en-US"/>
        </w:rPr>
        <w:t xml:space="preserve"> </w:t>
      </w:r>
    </w:p>
    <w:p w14:paraId="04117398" w14:textId="302062D2" w:rsidR="00F86EE3" w:rsidRPr="00B368DE" w:rsidRDefault="00F86EE3" w:rsidP="00F86EE3">
      <w:pPr>
        <w:shd w:val="clear" w:color="auto" w:fill="FFFFFF"/>
        <w:spacing w:after="120" w:line="276" w:lineRule="atLeast"/>
        <w:rPr>
          <w:color w:val="222222"/>
        </w:rPr>
      </w:pPr>
      <w:r w:rsidRPr="00B368DE">
        <w:rPr>
          <w:rFonts w:ascii="Calibri" w:hAnsi="Calibri" w:cs="Calibri"/>
          <w:b/>
          <w:bCs/>
          <w:color w:val="222222"/>
          <w:sz w:val="21"/>
          <w:szCs w:val="21"/>
        </w:rPr>
        <w:t>Attempts to measure and regulate nicotine</w:t>
      </w:r>
      <w:r w:rsidR="00717479">
        <w:rPr>
          <w:rFonts w:ascii="Calibri" w:hAnsi="Calibri" w:cs="Calibri"/>
          <w:b/>
          <w:bCs/>
          <w:color w:val="222222"/>
          <w:sz w:val="21"/>
          <w:szCs w:val="21"/>
        </w:rPr>
        <w:t xml:space="preserve"> delivery</w:t>
      </w:r>
      <w:r w:rsidRPr="00B368DE">
        <w:rPr>
          <w:rFonts w:ascii="Calibri" w:hAnsi="Calibri" w:cs="Calibri"/>
          <w:color w:val="222222"/>
          <w:sz w:val="21"/>
          <w:szCs w:val="21"/>
        </w:rPr>
        <w:t>.</w:t>
      </w:r>
      <w:r w:rsidR="000434B0">
        <w:rPr>
          <w:rFonts w:ascii="Calibri" w:hAnsi="Calibri" w:cs="Calibri"/>
          <w:color w:val="222222"/>
          <w:sz w:val="21"/>
          <w:szCs w:val="21"/>
        </w:rPr>
        <w:t xml:space="preserve"> </w:t>
      </w:r>
      <w:r w:rsidRPr="00B368DE">
        <w:rPr>
          <w:rFonts w:ascii="Calibri" w:hAnsi="Calibri" w:cs="Calibri"/>
          <w:color w:val="222222"/>
          <w:sz w:val="21"/>
          <w:szCs w:val="21"/>
        </w:rPr>
        <w:t>Several ways of characterising and regulating nicotine exposure have been proposed.</w:t>
      </w:r>
      <w:r w:rsidR="000434B0">
        <w:rPr>
          <w:rFonts w:ascii="Calibri" w:hAnsi="Calibri" w:cs="Calibri"/>
          <w:color w:val="222222"/>
          <w:sz w:val="21"/>
          <w:szCs w:val="21"/>
        </w:rPr>
        <w:t xml:space="preserve"> </w:t>
      </w:r>
      <w:r>
        <w:rPr>
          <w:rFonts w:ascii="Calibri" w:hAnsi="Calibri" w:cs="Calibri"/>
          <w:color w:val="222222"/>
          <w:sz w:val="21"/>
          <w:szCs w:val="21"/>
        </w:rPr>
        <w:t>As discussed below, these</w:t>
      </w:r>
      <w:r w:rsidRPr="00B368DE">
        <w:rPr>
          <w:rFonts w:ascii="Calibri" w:hAnsi="Calibri" w:cs="Calibri"/>
          <w:color w:val="222222"/>
          <w:sz w:val="21"/>
          <w:szCs w:val="21"/>
        </w:rPr>
        <w:t xml:space="preserve"> </w:t>
      </w:r>
      <w:r w:rsidR="00904FE8">
        <w:rPr>
          <w:rFonts w:ascii="Calibri" w:hAnsi="Calibri" w:cs="Calibri"/>
          <w:color w:val="222222"/>
          <w:sz w:val="21"/>
          <w:szCs w:val="21"/>
        </w:rPr>
        <w:t>may be ineffective</w:t>
      </w:r>
      <w:r w:rsidRPr="00B368DE">
        <w:rPr>
          <w:rFonts w:ascii="Calibri" w:hAnsi="Calibri" w:cs="Calibri"/>
          <w:color w:val="222222"/>
          <w:sz w:val="21"/>
          <w:szCs w:val="21"/>
        </w:rPr>
        <w:t xml:space="preserve"> and may be misleading or counterproductive.</w:t>
      </w:r>
    </w:p>
    <w:p w14:paraId="2C8C3688" w14:textId="28D98552" w:rsidR="00F86EE3" w:rsidRPr="00B368DE" w:rsidRDefault="00F86EE3" w:rsidP="00F86EE3">
      <w:pPr>
        <w:pStyle w:val="ListParagraph"/>
        <w:numPr>
          <w:ilvl w:val="0"/>
          <w:numId w:val="9"/>
        </w:numPr>
        <w:shd w:val="clear" w:color="auto" w:fill="FFFFFF"/>
        <w:spacing w:after="120" w:line="276" w:lineRule="atLeast"/>
        <w:contextualSpacing w:val="0"/>
        <w:rPr>
          <w:color w:val="222222"/>
        </w:rPr>
      </w:pPr>
      <w:r w:rsidRPr="00B368DE">
        <w:rPr>
          <w:rFonts w:ascii="Calibri" w:hAnsi="Calibri" w:cs="Calibri"/>
          <w:b/>
          <w:bCs/>
          <w:color w:val="222222"/>
          <w:sz w:val="21"/>
          <w:szCs w:val="21"/>
        </w:rPr>
        <w:t>Nicotine yield</w:t>
      </w:r>
      <w:r w:rsidRPr="00B368DE">
        <w:rPr>
          <w:rFonts w:ascii="Calibri" w:hAnsi="Calibri" w:cs="Calibri"/>
          <w:color w:val="222222"/>
          <w:sz w:val="21"/>
          <w:szCs w:val="21"/>
        </w:rPr>
        <w:t>.</w:t>
      </w:r>
      <w:r w:rsidR="000434B0">
        <w:rPr>
          <w:rFonts w:ascii="Calibri" w:hAnsi="Calibri" w:cs="Calibri"/>
          <w:color w:val="222222"/>
          <w:sz w:val="21"/>
          <w:szCs w:val="21"/>
        </w:rPr>
        <w:t xml:space="preserve"> </w:t>
      </w:r>
      <w:r w:rsidRPr="006E4C62">
        <w:rPr>
          <w:rFonts w:ascii="Calibri" w:eastAsia="Calibri" w:hAnsi="Calibri" w:cs="Calibri"/>
          <w:sz w:val="21"/>
          <w:szCs w:val="21"/>
        </w:rPr>
        <w:t>This approach</w:t>
      </w:r>
      <w:r>
        <w:rPr>
          <w:rFonts w:ascii="Calibri" w:eastAsia="Calibri" w:hAnsi="Calibri" w:cs="Calibri"/>
          <w:sz w:val="21"/>
          <w:szCs w:val="21"/>
        </w:rPr>
        <w:t xml:space="preserve"> was common until the 2000s when it became no longer possible to ignore its flaws.</w:t>
      </w:r>
      <w:r w:rsidR="000434B0">
        <w:rPr>
          <w:rFonts w:ascii="Calibri" w:eastAsia="Calibri" w:hAnsi="Calibri" w:cs="Calibri"/>
          <w:sz w:val="21"/>
          <w:szCs w:val="21"/>
        </w:rPr>
        <w:t xml:space="preserve"> </w:t>
      </w:r>
      <w:r w:rsidRPr="00B368DE">
        <w:rPr>
          <w:rFonts w:ascii="Calibri" w:hAnsi="Calibri" w:cs="Calibri"/>
          <w:color w:val="222222"/>
          <w:sz w:val="21"/>
          <w:szCs w:val="21"/>
        </w:rPr>
        <w:t>Nicotine yield is a measure of the nicotine that is emitted from the product during use</w:t>
      </w:r>
      <w:r>
        <w:rPr>
          <w:rFonts w:ascii="Calibri" w:hAnsi="Calibri" w:cs="Calibri"/>
          <w:color w:val="222222"/>
          <w:sz w:val="21"/>
          <w:szCs w:val="21"/>
        </w:rPr>
        <w:t xml:space="preserve"> under standard</w:t>
      </w:r>
      <w:r w:rsidR="00141FC0">
        <w:rPr>
          <w:rFonts w:ascii="Calibri" w:hAnsi="Calibri" w:cs="Calibri"/>
          <w:color w:val="222222"/>
          <w:sz w:val="21"/>
          <w:szCs w:val="21"/>
        </w:rPr>
        <w:t>ised</w:t>
      </w:r>
      <w:r>
        <w:rPr>
          <w:rFonts w:ascii="Calibri" w:hAnsi="Calibri" w:cs="Calibri"/>
          <w:color w:val="222222"/>
          <w:sz w:val="21"/>
          <w:szCs w:val="21"/>
        </w:rPr>
        <w:t xml:space="preserve"> smoking regimes </w:t>
      </w:r>
      <w:r w:rsidRPr="00B368DE">
        <w:rPr>
          <w:rFonts w:ascii="Calibri" w:hAnsi="Calibri" w:cs="Calibri"/>
          <w:color w:val="222222"/>
          <w:sz w:val="21"/>
          <w:szCs w:val="21"/>
        </w:rPr>
        <w:t>using a smoking</w:t>
      </w:r>
      <w:r>
        <w:rPr>
          <w:rFonts w:ascii="Calibri" w:hAnsi="Calibri" w:cs="Calibri"/>
          <w:color w:val="222222"/>
          <w:sz w:val="21"/>
          <w:szCs w:val="21"/>
        </w:rPr>
        <w:t xml:space="preserve"> machine.</w:t>
      </w:r>
      <w:r>
        <w:rPr>
          <w:rStyle w:val="EndnoteReference"/>
          <w:rFonts w:ascii="Calibri" w:hAnsi="Calibri" w:cs="Calibri"/>
          <w:color w:val="222222"/>
          <w:sz w:val="21"/>
          <w:szCs w:val="21"/>
        </w:rPr>
        <w:endnoteReference w:id="63"/>
      </w:r>
      <w:r>
        <w:rPr>
          <w:rFonts w:ascii="Calibri" w:hAnsi="Calibri" w:cs="Calibri"/>
          <w:color w:val="222222"/>
          <w:sz w:val="21"/>
          <w:szCs w:val="21"/>
        </w:rPr>
        <w:t xml:space="preserve"> The nicotine yield is </w:t>
      </w:r>
      <w:r w:rsidRPr="00B368DE">
        <w:rPr>
          <w:rFonts w:ascii="Calibri" w:hAnsi="Calibri" w:cs="Calibri"/>
          <w:color w:val="222222"/>
          <w:sz w:val="21"/>
          <w:szCs w:val="21"/>
        </w:rPr>
        <w:t>the mass of nicotine trapped on a filter pad, reported in mg per cigarette, typically 0.1-3.0mg per stick.</w:t>
      </w:r>
      <w:r>
        <w:rPr>
          <w:rStyle w:val="EndnoteReference"/>
          <w:rFonts w:ascii="Calibri" w:hAnsi="Calibri" w:cs="Calibri"/>
          <w:color w:val="222222"/>
          <w:sz w:val="21"/>
          <w:szCs w:val="21"/>
        </w:rPr>
        <w:endnoteReference w:id="64"/>
      </w:r>
      <w:r w:rsidRPr="00B368DE">
        <w:rPr>
          <w:rFonts w:ascii="Calibri" w:hAnsi="Calibri" w:cs="Calibri"/>
          <w:color w:val="222222"/>
          <w:sz w:val="21"/>
          <w:szCs w:val="21"/>
        </w:rPr>
        <w:t xml:space="preserve"> The challenge is that people adjust their smoking behaviour </w:t>
      </w:r>
      <w:r>
        <w:rPr>
          <w:rFonts w:ascii="Calibri" w:hAnsi="Calibri" w:cs="Calibri"/>
          <w:color w:val="222222"/>
          <w:sz w:val="21"/>
          <w:szCs w:val="21"/>
        </w:rPr>
        <w:t xml:space="preserve">(“compensation”) </w:t>
      </w:r>
      <w:r w:rsidRPr="00B368DE">
        <w:rPr>
          <w:rFonts w:ascii="Calibri" w:hAnsi="Calibri" w:cs="Calibri"/>
          <w:color w:val="222222"/>
          <w:sz w:val="21"/>
          <w:szCs w:val="21"/>
        </w:rPr>
        <w:t xml:space="preserve">to obtain the nicotine they want </w:t>
      </w:r>
      <w:r>
        <w:rPr>
          <w:rFonts w:ascii="Calibri" w:hAnsi="Calibri" w:cs="Calibri"/>
          <w:color w:val="222222"/>
          <w:sz w:val="21"/>
          <w:szCs w:val="21"/>
        </w:rPr>
        <w:t>(</w:t>
      </w:r>
      <w:r w:rsidRPr="00B368DE">
        <w:rPr>
          <w:rFonts w:ascii="Calibri" w:hAnsi="Calibri" w:cs="Calibri"/>
          <w:color w:val="222222"/>
          <w:sz w:val="21"/>
          <w:szCs w:val="21"/>
        </w:rPr>
        <w:t>“titration”</w:t>
      </w:r>
      <w:r>
        <w:rPr>
          <w:rFonts w:ascii="Calibri" w:hAnsi="Calibri" w:cs="Calibri"/>
          <w:color w:val="222222"/>
          <w:sz w:val="21"/>
          <w:szCs w:val="21"/>
        </w:rPr>
        <w:t>),</w:t>
      </w:r>
      <w:r>
        <w:rPr>
          <w:rStyle w:val="EndnoteReference"/>
          <w:rFonts w:ascii="Calibri" w:hAnsi="Calibri" w:cs="Calibri"/>
          <w:color w:val="222222"/>
          <w:sz w:val="21"/>
          <w:szCs w:val="21"/>
        </w:rPr>
        <w:endnoteReference w:id="65"/>
      </w:r>
      <w:r>
        <w:rPr>
          <w:rFonts w:ascii="Calibri" w:hAnsi="Calibri" w:cs="Calibri"/>
          <w:color w:val="222222"/>
          <w:sz w:val="21"/>
          <w:szCs w:val="21"/>
        </w:rPr>
        <w:t xml:space="preserve"> </w:t>
      </w:r>
      <w:r>
        <w:rPr>
          <w:rStyle w:val="EndnoteReference"/>
          <w:rFonts w:ascii="Calibri" w:hAnsi="Calibri" w:cs="Calibri"/>
          <w:color w:val="222222"/>
          <w:sz w:val="21"/>
          <w:szCs w:val="21"/>
        </w:rPr>
        <w:endnoteReference w:id="66"/>
      </w:r>
      <w:r>
        <w:rPr>
          <w:rFonts w:ascii="Calibri" w:hAnsi="Calibri" w:cs="Calibri"/>
          <w:color w:val="222222"/>
          <w:sz w:val="21"/>
          <w:szCs w:val="21"/>
        </w:rPr>
        <w:t xml:space="preserve"> and this </w:t>
      </w:r>
      <w:r w:rsidR="00141FC0">
        <w:rPr>
          <w:rFonts w:ascii="Calibri" w:hAnsi="Calibri" w:cs="Calibri"/>
          <w:color w:val="222222"/>
          <w:sz w:val="21"/>
          <w:szCs w:val="21"/>
        </w:rPr>
        <w:t>varies greatly between individuals and by</w:t>
      </w:r>
      <w:r>
        <w:rPr>
          <w:rFonts w:ascii="Calibri" w:hAnsi="Calibri" w:cs="Calibri"/>
          <w:color w:val="222222"/>
          <w:sz w:val="21"/>
          <w:szCs w:val="21"/>
        </w:rPr>
        <w:t xml:space="preserve"> race,</w:t>
      </w:r>
      <w:r>
        <w:rPr>
          <w:rStyle w:val="EndnoteReference"/>
          <w:rFonts w:ascii="Calibri" w:hAnsi="Calibri" w:cs="Calibri"/>
          <w:color w:val="222222"/>
          <w:sz w:val="21"/>
          <w:szCs w:val="21"/>
        </w:rPr>
        <w:endnoteReference w:id="67"/>
      </w:r>
      <w:r>
        <w:rPr>
          <w:rFonts w:ascii="Calibri" w:hAnsi="Calibri" w:cs="Calibri"/>
          <w:color w:val="222222"/>
          <w:sz w:val="21"/>
          <w:szCs w:val="21"/>
        </w:rPr>
        <w:t xml:space="preserve"> genetics,</w:t>
      </w:r>
      <w:r>
        <w:rPr>
          <w:rStyle w:val="EndnoteReference"/>
          <w:rFonts w:ascii="Calibri" w:hAnsi="Calibri" w:cs="Calibri"/>
          <w:color w:val="222222"/>
          <w:sz w:val="21"/>
          <w:szCs w:val="21"/>
        </w:rPr>
        <w:endnoteReference w:id="68"/>
      </w:r>
      <w:r>
        <w:rPr>
          <w:rFonts w:ascii="Calibri" w:hAnsi="Calibri" w:cs="Calibri"/>
          <w:color w:val="222222"/>
          <w:sz w:val="21"/>
          <w:szCs w:val="21"/>
        </w:rPr>
        <w:t xml:space="preserve"> and deprivation.</w:t>
      </w:r>
      <w:r>
        <w:rPr>
          <w:rStyle w:val="EndnoteReference"/>
          <w:rFonts w:ascii="Calibri" w:hAnsi="Calibri" w:cs="Calibri"/>
          <w:color w:val="222222"/>
          <w:sz w:val="21"/>
          <w:szCs w:val="21"/>
        </w:rPr>
        <w:endnoteReference w:id="69"/>
      </w:r>
      <w:r w:rsidRPr="00B368DE">
        <w:rPr>
          <w:rFonts w:ascii="Calibri" w:hAnsi="Calibri" w:cs="Calibri"/>
          <w:color w:val="222222"/>
          <w:sz w:val="21"/>
          <w:szCs w:val="21"/>
        </w:rPr>
        <w:t xml:space="preserve"> Further, tobacco companies designed cigarettes that would show low tar and nicotine yields on machines but made it easy for users to compensate, for example, by including filter ventilation holes that the user could easily block.</w:t>
      </w:r>
      <w:r w:rsidR="000434B0">
        <w:rPr>
          <w:rFonts w:ascii="Calibri" w:hAnsi="Calibri" w:cs="Calibri"/>
          <w:color w:val="222222"/>
          <w:sz w:val="21"/>
          <w:szCs w:val="21"/>
        </w:rPr>
        <w:t xml:space="preserve"> </w:t>
      </w:r>
      <w:r w:rsidRPr="00B368DE">
        <w:rPr>
          <w:rFonts w:ascii="Calibri" w:hAnsi="Calibri" w:cs="Calibri"/>
          <w:color w:val="222222"/>
          <w:sz w:val="21"/>
          <w:szCs w:val="21"/>
        </w:rPr>
        <w:t xml:space="preserve">This led to falsely reassuring “light” and “mild” brands, which </w:t>
      </w:r>
      <w:r>
        <w:rPr>
          <w:rFonts w:ascii="Calibri" w:hAnsi="Calibri" w:cs="Calibri"/>
          <w:color w:val="222222"/>
          <w:sz w:val="21"/>
          <w:szCs w:val="21"/>
        </w:rPr>
        <w:t xml:space="preserve">exploited </w:t>
      </w:r>
      <w:r w:rsidRPr="00B368DE">
        <w:rPr>
          <w:rFonts w:ascii="Calibri" w:hAnsi="Calibri" w:cs="Calibri"/>
          <w:color w:val="222222"/>
          <w:sz w:val="21"/>
          <w:szCs w:val="21"/>
        </w:rPr>
        <w:t>smokers’ concerns about health without doing anything to reduce risk.</w:t>
      </w:r>
      <w:r>
        <w:rPr>
          <w:rStyle w:val="EndnoteReference"/>
          <w:rFonts w:ascii="Calibri" w:hAnsi="Calibri" w:cs="Calibri"/>
          <w:color w:val="222222"/>
          <w:sz w:val="21"/>
          <w:szCs w:val="21"/>
        </w:rPr>
        <w:endnoteReference w:id="70"/>
      </w:r>
      <w:r>
        <w:rPr>
          <w:rFonts w:ascii="Calibri" w:hAnsi="Calibri" w:cs="Calibri"/>
          <w:color w:val="222222"/>
          <w:sz w:val="21"/>
          <w:szCs w:val="21"/>
        </w:rPr>
        <w:t xml:space="preserve"> </w:t>
      </w:r>
      <w:r>
        <w:rPr>
          <w:rStyle w:val="EndnoteReference"/>
          <w:rFonts w:ascii="Calibri" w:hAnsi="Calibri" w:cs="Calibri"/>
          <w:color w:val="222222"/>
          <w:sz w:val="21"/>
          <w:szCs w:val="21"/>
        </w:rPr>
        <w:endnoteReference w:id="71"/>
      </w:r>
    </w:p>
    <w:p w14:paraId="3D885D45" w14:textId="57A11522" w:rsidR="00717479" w:rsidRPr="00717479" w:rsidRDefault="00F86EE3" w:rsidP="00717479">
      <w:pPr>
        <w:pStyle w:val="ListParagraph"/>
        <w:numPr>
          <w:ilvl w:val="0"/>
          <w:numId w:val="7"/>
        </w:numPr>
        <w:shd w:val="clear" w:color="auto" w:fill="FFFFFF"/>
        <w:spacing w:after="120" w:line="276" w:lineRule="atLeast"/>
        <w:ind w:left="360" w:hanging="357"/>
        <w:contextualSpacing w:val="0"/>
        <w:rPr>
          <w:rFonts w:ascii="Calibri" w:hAnsi="Calibri" w:cs="Calibri"/>
          <w:color w:val="222222"/>
          <w:sz w:val="21"/>
          <w:szCs w:val="21"/>
        </w:rPr>
      </w:pPr>
      <w:r w:rsidRPr="00717479">
        <w:rPr>
          <w:rFonts w:ascii="Calibri" w:hAnsi="Calibri" w:cs="Calibri"/>
          <w:b/>
          <w:bCs/>
          <w:color w:val="222222"/>
          <w:sz w:val="21"/>
          <w:szCs w:val="21"/>
        </w:rPr>
        <w:t>Nicotine content in tobacco</w:t>
      </w:r>
      <w:r w:rsidRPr="00717479">
        <w:rPr>
          <w:rFonts w:ascii="Calibri" w:hAnsi="Calibri" w:cs="Calibri"/>
          <w:color w:val="222222"/>
          <w:sz w:val="21"/>
          <w:szCs w:val="21"/>
        </w:rPr>
        <w:t>.</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There are proposals to control the addictiveness of cigarettes or tobacco by limiting the concentration of nicotine present in the tobacco itself.</w:t>
      </w:r>
      <w:r>
        <w:rPr>
          <w:rStyle w:val="EndnoteReference"/>
          <w:rFonts w:ascii="Calibri" w:hAnsi="Calibri" w:cs="Calibri"/>
          <w:color w:val="222222"/>
          <w:sz w:val="21"/>
          <w:szCs w:val="21"/>
        </w:rPr>
        <w:endnoteReference w:id="72"/>
      </w:r>
      <w:r w:rsidRPr="00717479">
        <w:rPr>
          <w:rFonts w:ascii="Calibri" w:hAnsi="Calibri" w:cs="Calibri"/>
          <w:color w:val="222222"/>
          <w:sz w:val="21"/>
          <w:szCs w:val="21"/>
        </w:rPr>
        <w:t xml:space="preserve"> </w:t>
      </w:r>
      <w:r>
        <w:rPr>
          <w:rStyle w:val="EndnoteReference"/>
          <w:rFonts w:ascii="Calibri" w:hAnsi="Calibri" w:cs="Calibri"/>
          <w:color w:val="222222"/>
          <w:sz w:val="21"/>
          <w:szCs w:val="21"/>
        </w:rPr>
        <w:endnoteReference w:id="73"/>
      </w:r>
      <w:r w:rsidRPr="00717479">
        <w:rPr>
          <w:rFonts w:ascii="Calibri" w:hAnsi="Calibri" w:cs="Calibri"/>
          <w:color w:val="222222"/>
          <w:sz w:val="21"/>
          <w:szCs w:val="21"/>
        </w:rPr>
        <w:t xml:space="preserve"> </w:t>
      </w:r>
      <w:r w:rsidR="00904FE8" w:rsidRPr="00717479">
        <w:rPr>
          <w:rFonts w:ascii="Calibri" w:hAnsi="Calibri" w:cs="Calibri"/>
          <w:color w:val="222222"/>
          <w:sz w:val="21"/>
          <w:szCs w:val="21"/>
        </w:rPr>
        <w:t>Denicotinisation is feasible and</w:t>
      </w:r>
      <w:r w:rsidRPr="00717479">
        <w:rPr>
          <w:rFonts w:ascii="Calibri" w:hAnsi="Calibri" w:cs="Calibri"/>
          <w:color w:val="222222"/>
          <w:sz w:val="21"/>
          <w:szCs w:val="21"/>
        </w:rPr>
        <w:t xml:space="preserve"> can be achieved through genetic modification or by chemically lowering the nicotine to a “sub-addictive” level or levels that are too low for compensation to work.</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 xml:space="preserve">The primary health question is how users will respond to mandated low-nicotine standards: </w:t>
      </w:r>
      <w:r w:rsidR="00A62D06" w:rsidRPr="00717479">
        <w:rPr>
          <w:rFonts w:ascii="Calibri" w:hAnsi="Calibri" w:cs="Calibri"/>
          <w:color w:val="222222"/>
          <w:sz w:val="21"/>
          <w:szCs w:val="21"/>
        </w:rPr>
        <w:t xml:space="preserve">will they </w:t>
      </w:r>
      <w:r w:rsidRPr="00717479">
        <w:rPr>
          <w:rFonts w:ascii="Calibri" w:hAnsi="Calibri" w:cs="Calibri"/>
          <w:color w:val="222222"/>
          <w:sz w:val="21"/>
          <w:szCs w:val="21"/>
        </w:rPr>
        <w:t>quit smoking, smoke very low-nicotine cigarettes, switch to safer nicotine products, access illicit nicotine cigarettes, or find workarounds?</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Removing most of the nicotine from cigarettes approximates to a ban on cigarettes</w:t>
      </w:r>
      <w:r w:rsidR="00717479">
        <w:rPr>
          <w:rFonts w:ascii="Calibri" w:hAnsi="Calibri" w:cs="Calibri"/>
          <w:color w:val="222222"/>
          <w:sz w:val="21"/>
          <w:szCs w:val="21"/>
        </w:rPr>
        <w:t>,</w:t>
      </w:r>
      <w:r w:rsidRPr="00717479">
        <w:rPr>
          <w:rFonts w:ascii="Calibri" w:hAnsi="Calibri" w:cs="Calibri"/>
          <w:color w:val="222222"/>
          <w:sz w:val="21"/>
          <w:szCs w:val="21"/>
        </w:rPr>
        <w:t xml:space="preserve"> as most people use them.</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 xml:space="preserve">A </w:t>
      </w:r>
      <w:r w:rsidRPr="00717479">
        <w:rPr>
          <w:rFonts w:ascii="Calibri" w:hAnsi="Calibri" w:cs="Calibri"/>
          <w:i/>
          <w:iCs/>
          <w:color w:val="222222"/>
          <w:sz w:val="21"/>
          <w:szCs w:val="21"/>
        </w:rPr>
        <w:t>de facto</w:t>
      </w:r>
      <w:r w:rsidRPr="00717479">
        <w:rPr>
          <w:rFonts w:ascii="Calibri" w:hAnsi="Calibri" w:cs="Calibri"/>
          <w:color w:val="222222"/>
          <w:sz w:val="21"/>
          <w:szCs w:val="21"/>
        </w:rPr>
        <w:t xml:space="preserve"> ban </w:t>
      </w:r>
      <w:r w:rsidR="00A62D06" w:rsidRPr="00717479">
        <w:rPr>
          <w:rFonts w:ascii="Calibri" w:hAnsi="Calibri" w:cs="Calibri"/>
          <w:color w:val="222222"/>
          <w:sz w:val="21"/>
          <w:szCs w:val="21"/>
        </w:rPr>
        <w:t xml:space="preserve">would </w:t>
      </w:r>
      <w:r w:rsidRPr="00717479">
        <w:rPr>
          <w:rFonts w:ascii="Calibri" w:hAnsi="Calibri" w:cs="Calibri"/>
          <w:color w:val="222222"/>
          <w:sz w:val="21"/>
          <w:szCs w:val="21"/>
        </w:rPr>
        <w:t xml:space="preserve">present a wide range of challenges </w:t>
      </w:r>
      <w:r w:rsidR="00717479" w:rsidRPr="00717479">
        <w:rPr>
          <w:rFonts w:ascii="Calibri" w:hAnsi="Calibri" w:cs="Calibri"/>
          <w:color w:val="222222"/>
          <w:sz w:val="21"/>
          <w:szCs w:val="21"/>
        </w:rPr>
        <w:t xml:space="preserve">that regulators and lawmakers </w:t>
      </w:r>
      <w:r w:rsidR="00717479">
        <w:rPr>
          <w:rFonts w:ascii="Calibri" w:hAnsi="Calibri" w:cs="Calibri"/>
          <w:color w:val="222222"/>
          <w:sz w:val="21"/>
          <w:szCs w:val="21"/>
        </w:rPr>
        <w:t>must</w:t>
      </w:r>
      <w:r w:rsidR="00717479" w:rsidRPr="00717479">
        <w:rPr>
          <w:rFonts w:ascii="Calibri" w:hAnsi="Calibri" w:cs="Calibri"/>
          <w:color w:val="222222"/>
          <w:sz w:val="21"/>
          <w:szCs w:val="21"/>
        </w:rPr>
        <w:t xml:space="preserve"> consider</w:t>
      </w:r>
      <w:r w:rsidR="00717479">
        <w:rPr>
          <w:rFonts w:ascii="Calibri" w:hAnsi="Calibri" w:cs="Calibri"/>
          <w:color w:val="222222"/>
          <w:sz w:val="21"/>
          <w:szCs w:val="21"/>
        </w:rPr>
        <w:t xml:space="preserve"> carefully</w:t>
      </w:r>
      <w:r w:rsidR="00717479" w:rsidRPr="00717479">
        <w:rPr>
          <w:rFonts w:ascii="Calibri" w:hAnsi="Calibri" w:cs="Calibri"/>
          <w:color w:val="222222"/>
          <w:sz w:val="21"/>
          <w:szCs w:val="21"/>
        </w:rPr>
        <w:t>.</w:t>
      </w:r>
      <w:r w:rsidR="00717479">
        <w:rPr>
          <w:rFonts w:ascii="Calibri" w:hAnsi="Calibri" w:cs="Calibri"/>
          <w:color w:val="222222"/>
          <w:sz w:val="21"/>
          <w:szCs w:val="21"/>
        </w:rPr>
        <w:t xml:space="preserve"> These include public </w:t>
      </w:r>
      <w:r w:rsidRPr="00717479">
        <w:rPr>
          <w:rFonts w:ascii="Calibri" w:hAnsi="Calibri" w:cs="Calibri"/>
          <w:color w:val="222222"/>
          <w:sz w:val="21"/>
          <w:szCs w:val="21"/>
        </w:rPr>
        <w:t>acceptability</w:t>
      </w:r>
      <w:r w:rsidR="00717479">
        <w:rPr>
          <w:rFonts w:ascii="Calibri" w:hAnsi="Calibri" w:cs="Calibri"/>
          <w:color w:val="222222"/>
          <w:sz w:val="21"/>
          <w:szCs w:val="21"/>
        </w:rPr>
        <w:t>, especially among those affected</w:t>
      </w:r>
      <w:r w:rsidRPr="00717479">
        <w:rPr>
          <w:rFonts w:ascii="Calibri" w:hAnsi="Calibri" w:cs="Calibri"/>
          <w:color w:val="222222"/>
          <w:sz w:val="21"/>
          <w:szCs w:val="21"/>
        </w:rPr>
        <w:t>, farming and supply chain</w:t>
      </w:r>
      <w:r w:rsidR="00717479">
        <w:rPr>
          <w:rFonts w:ascii="Calibri" w:hAnsi="Calibri" w:cs="Calibri"/>
          <w:color w:val="222222"/>
          <w:sz w:val="21"/>
          <w:szCs w:val="21"/>
        </w:rPr>
        <w:t xml:space="preserve"> disruption</w:t>
      </w:r>
      <w:r w:rsidRPr="00717479">
        <w:rPr>
          <w:rFonts w:ascii="Calibri" w:hAnsi="Calibri" w:cs="Calibri"/>
          <w:color w:val="222222"/>
          <w:sz w:val="21"/>
          <w:szCs w:val="21"/>
        </w:rPr>
        <w:t>, enforcement</w:t>
      </w:r>
      <w:r w:rsidR="00717479">
        <w:rPr>
          <w:rFonts w:ascii="Calibri" w:hAnsi="Calibri" w:cs="Calibri"/>
          <w:color w:val="222222"/>
          <w:sz w:val="21"/>
          <w:szCs w:val="21"/>
        </w:rPr>
        <w:t>,</w:t>
      </w:r>
      <w:r w:rsidRPr="00717479">
        <w:rPr>
          <w:rFonts w:ascii="Calibri" w:hAnsi="Calibri" w:cs="Calibri"/>
          <w:color w:val="222222"/>
          <w:sz w:val="21"/>
          <w:szCs w:val="21"/>
        </w:rPr>
        <w:t xml:space="preserve"> corruption</w:t>
      </w:r>
      <w:r w:rsidR="00717479">
        <w:rPr>
          <w:rFonts w:ascii="Calibri" w:hAnsi="Calibri" w:cs="Calibri"/>
          <w:color w:val="222222"/>
          <w:sz w:val="21"/>
          <w:szCs w:val="21"/>
        </w:rPr>
        <w:t xml:space="preserve"> and community effects</w:t>
      </w:r>
      <w:r w:rsidRPr="00717479">
        <w:rPr>
          <w:rFonts w:ascii="Calibri" w:hAnsi="Calibri" w:cs="Calibri"/>
          <w:color w:val="222222"/>
          <w:sz w:val="21"/>
          <w:szCs w:val="21"/>
        </w:rPr>
        <w:t>, illicit trade and tax revenues</w:t>
      </w:r>
      <w:r w:rsidR="00717479">
        <w:rPr>
          <w:rFonts w:ascii="Calibri" w:hAnsi="Calibri" w:cs="Calibri"/>
          <w:color w:val="222222"/>
          <w:sz w:val="21"/>
          <w:szCs w:val="21"/>
        </w:rPr>
        <w:t>.</w:t>
      </w:r>
    </w:p>
    <w:p w14:paraId="2B46E9ED" w14:textId="0A8C2587" w:rsidR="00F86EE3" w:rsidRPr="00717479" w:rsidRDefault="00F86EE3" w:rsidP="00702312">
      <w:pPr>
        <w:pStyle w:val="ListParagraph"/>
        <w:numPr>
          <w:ilvl w:val="0"/>
          <w:numId w:val="7"/>
        </w:numPr>
        <w:shd w:val="clear" w:color="auto" w:fill="FFFFFF"/>
        <w:spacing w:after="120" w:line="276" w:lineRule="atLeast"/>
        <w:ind w:left="360" w:hanging="357"/>
        <w:contextualSpacing w:val="0"/>
        <w:rPr>
          <w:rFonts w:ascii="Calibri" w:hAnsi="Calibri" w:cs="Calibri"/>
          <w:color w:val="222222"/>
          <w:sz w:val="21"/>
          <w:szCs w:val="21"/>
        </w:rPr>
      </w:pPr>
      <w:r w:rsidRPr="00717479">
        <w:rPr>
          <w:rFonts w:ascii="Calibri" w:hAnsi="Calibri" w:cs="Calibri"/>
          <w:b/>
          <w:bCs/>
          <w:color w:val="222222"/>
          <w:sz w:val="21"/>
          <w:szCs w:val="21"/>
        </w:rPr>
        <w:t>Nicotine strength of e-liquids</w:t>
      </w:r>
      <w:r w:rsidRPr="00717479">
        <w:rPr>
          <w:rFonts w:ascii="Calibri" w:hAnsi="Calibri" w:cs="Calibri"/>
          <w:color w:val="222222"/>
          <w:sz w:val="21"/>
          <w:szCs w:val="21"/>
        </w:rPr>
        <w:t>.</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The European Union sets a maximum nicotine concentration for e-liquids of 20mg/ml (about 2% by volume),</w:t>
      </w:r>
      <w:r>
        <w:rPr>
          <w:rStyle w:val="EndnoteReference"/>
          <w:rFonts w:ascii="Calibri" w:hAnsi="Calibri" w:cs="Calibri"/>
          <w:color w:val="222222"/>
          <w:sz w:val="21"/>
          <w:szCs w:val="21"/>
        </w:rPr>
        <w:endnoteReference w:id="74"/>
      </w:r>
      <w:r w:rsidRPr="00717479">
        <w:rPr>
          <w:rFonts w:ascii="Calibri" w:hAnsi="Calibri" w:cs="Calibri"/>
          <w:color w:val="222222"/>
          <w:sz w:val="21"/>
          <w:szCs w:val="21"/>
        </w:rPr>
        <w:t xml:space="preserve"> and this regulatory approach has been used in other jurisdictions.</w:t>
      </w:r>
      <w:r>
        <w:rPr>
          <w:rStyle w:val="EndnoteReference"/>
          <w:rFonts w:ascii="Calibri" w:hAnsi="Calibri" w:cs="Calibri"/>
          <w:color w:val="222222"/>
          <w:sz w:val="21"/>
          <w:szCs w:val="21"/>
        </w:rPr>
        <w:endnoteReference w:id="75"/>
      </w:r>
      <w:r w:rsidRPr="00717479">
        <w:rPr>
          <w:rFonts w:ascii="Calibri" w:hAnsi="Calibri" w:cs="Calibri"/>
          <w:color w:val="222222"/>
          <w:sz w:val="21"/>
          <w:szCs w:val="21"/>
        </w:rPr>
        <w:t xml:space="preserve"> The issue is</w:t>
      </w:r>
      <w:r w:rsidR="00141FC0" w:rsidRPr="00717479">
        <w:rPr>
          <w:rFonts w:ascii="Calibri" w:hAnsi="Calibri" w:cs="Calibri"/>
          <w:color w:val="222222"/>
          <w:sz w:val="21"/>
          <w:szCs w:val="21"/>
        </w:rPr>
        <w:t xml:space="preserve"> both acceptability to consumers and</w:t>
      </w:r>
      <w:r w:rsidRPr="00717479">
        <w:rPr>
          <w:rFonts w:ascii="Calibri" w:hAnsi="Calibri" w:cs="Calibri"/>
          <w:color w:val="222222"/>
          <w:sz w:val="21"/>
          <w:szCs w:val="21"/>
        </w:rPr>
        <w:t xml:space="preserve"> user compensation; people consume larger volumes of weaker liquids to achieve their preferred nicotine dose.</w:t>
      </w:r>
      <w:r w:rsidR="000434B0" w:rsidRPr="00717479">
        <w:rPr>
          <w:rFonts w:ascii="Calibri" w:hAnsi="Calibri" w:cs="Calibri"/>
          <w:color w:val="222222"/>
          <w:sz w:val="21"/>
          <w:szCs w:val="21"/>
        </w:rPr>
        <w:t xml:space="preserve"> </w:t>
      </w:r>
      <w:r w:rsidRPr="00717479">
        <w:rPr>
          <w:rFonts w:ascii="Calibri" w:hAnsi="Calibri" w:cs="Calibri"/>
          <w:color w:val="222222"/>
          <w:sz w:val="21"/>
          <w:szCs w:val="21"/>
        </w:rPr>
        <w:t xml:space="preserve">However, that </w:t>
      </w:r>
      <w:r w:rsidR="00CF6039" w:rsidRPr="00717479">
        <w:rPr>
          <w:rFonts w:ascii="Calibri" w:hAnsi="Calibri" w:cs="Calibri"/>
          <w:color w:val="222222"/>
          <w:sz w:val="21"/>
          <w:szCs w:val="21"/>
        </w:rPr>
        <w:t>may</w:t>
      </w:r>
      <w:r w:rsidRPr="00717479">
        <w:rPr>
          <w:rFonts w:ascii="Calibri" w:hAnsi="Calibri" w:cs="Calibri"/>
          <w:color w:val="222222"/>
          <w:sz w:val="21"/>
          <w:szCs w:val="21"/>
        </w:rPr>
        <w:t xml:space="preserve"> increase exposure to contaminants and toxic products of thermal decomposition, but without doing much to change their nicotine exposure</w:t>
      </w:r>
      <w:r w:rsidRPr="00717479">
        <w:rPr>
          <w:rStyle w:val="CommentSubjectChar"/>
          <w:rFonts w:ascii="Calibri" w:eastAsia="Calibri" w:hAnsi="Calibri" w:cs="Calibri"/>
        </w:rPr>
        <w:t xml:space="preserve"> </w:t>
      </w:r>
      <w:r w:rsidRPr="00C12CC6">
        <w:rPr>
          <w:rStyle w:val="EndnoteReference"/>
          <w:rFonts w:ascii="Calibri" w:eastAsia="Calibri" w:hAnsi="Calibri" w:cs="Calibri"/>
          <w:sz w:val="21"/>
          <w:szCs w:val="21"/>
        </w:rPr>
        <w:endnoteReference w:id="76"/>
      </w:r>
      <w:r w:rsidRPr="00717479">
        <w:rPr>
          <w:rFonts w:ascii="Calibri" w:eastAsia="Calibri" w:hAnsi="Calibri" w:cs="Calibri"/>
          <w:sz w:val="21"/>
          <w:szCs w:val="21"/>
        </w:rPr>
        <w:t xml:space="preserve"> </w:t>
      </w:r>
      <w:r w:rsidRPr="00C12CC6">
        <w:rPr>
          <w:rStyle w:val="EndnoteReference"/>
          <w:rFonts w:ascii="Calibri" w:eastAsia="Calibri" w:hAnsi="Calibri" w:cs="Calibri"/>
          <w:sz w:val="21"/>
          <w:szCs w:val="21"/>
        </w:rPr>
        <w:endnoteReference w:id="77"/>
      </w:r>
    </w:p>
    <w:p w14:paraId="5A88E5DD" w14:textId="4F895D4B" w:rsidR="00F86EE3" w:rsidRPr="00B368DE" w:rsidRDefault="00F86EE3" w:rsidP="00F86EE3">
      <w:pPr>
        <w:pStyle w:val="ListParagraph"/>
        <w:numPr>
          <w:ilvl w:val="0"/>
          <w:numId w:val="8"/>
        </w:numPr>
        <w:shd w:val="clear" w:color="auto" w:fill="FFFFFF"/>
        <w:spacing w:after="120" w:line="276" w:lineRule="atLeast"/>
        <w:ind w:left="363" w:hanging="357"/>
        <w:contextualSpacing w:val="0"/>
        <w:rPr>
          <w:color w:val="222222"/>
        </w:rPr>
      </w:pPr>
      <w:r w:rsidRPr="00B368DE">
        <w:rPr>
          <w:rFonts w:ascii="Calibri" w:hAnsi="Calibri" w:cs="Calibri"/>
          <w:b/>
          <w:bCs/>
          <w:color w:val="222222"/>
          <w:sz w:val="21"/>
          <w:szCs w:val="21"/>
        </w:rPr>
        <w:t>Nicotine flux</w:t>
      </w:r>
      <w:r>
        <w:rPr>
          <w:rFonts w:ascii="Calibri" w:hAnsi="Calibri" w:cs="Calibri"/>
          <w:b/>
          <w:bCs/>
          <w:color w:val="222222"/>
          <w:sz w:val="21"/>
          <w:szCs w:val="21"/>
        </w:rPr>
        <w:t>.</w:t>
      </w:r>
      <w:r w:rsidRPr="00B368DE">
        <w:rPr>
          <w:rFonts w:ascii="Calibri" w:hAnsi="Calibri" w:cs="Calibri"/>
          <w:color w:val="222222"/>
          <w:sz w:val="21"/>
          <w:szCs w:val="21"/>
        </w:rPr>
        <w:t> </w:t>
      </w:r>
      <w:r>
        <w:rPr>
          <w:rFonts w:ascii="Calibri" w:hAnsi="Calibri" w:cs="Calibri"/>
          <w:color w:val="222222"/>
          <w:sz w:val="21"/>
          <w:szCs w:val="21"/>
        </w:rPr>
        <w:t>This measures</w:t>
      </w:r>
      <w:r w:rsidRPr="00B368DE">
        <w:rPr>
          <w:rFonts w:ascii="Calibri" w:hAnsi="Calibri" w:cs="Calibri"/>
          <w:color w:val="222222"/>
          <w:sz w:val="21"/>
          <w:szCs w:val="21"/>
        </w:rPr>
        <w:t xml:space="preserve"> the </w:t>
      </w:r>
      <w:r>
        <w:rPr>
          <w:rFonts w:ascii="Calibri" w:hAnsi="Calibri" w:cs="Calibri"/>
          <w:color w:val="222222"/>
          <w:sz w:val="21"/>
          <w:szCs w:val="21"/>
        </w:rPr>
        <w:t xml:space="preserve">flow </w:t>
      </w:r>
      <w:r w:rsidRPr="00B368DE">
        <w:rPr>
          <w:rFonts w:ascii="Calibri" w:hAnsi="Calibri" w:cs="Calibri"/>
          <w:color w:val="222222"/>
          <w:sz w:val="21"/>
          <w:szCs w:val="21"/>
        </w:rPr>
        <w:t>rate of nicotine emitted from a product (e.g., micrograms of nicotine per second</w:t>
      </w:r>
      <w:r w:rsidR="00A62D06">
        <w:rPr>
          <w:rFonts w:ascii="Calibri" w:hAnsi="Calibri" w:cs="Calibri"/>
          <w:color w:val="222222"/>
          <w:sz w:val="21"/>
          <w:szCs w:val="21"/>
        </w:rPr>
        <w:t xml:space="preserve"> of puffing</w:t>
      </w:r>
      <w:r w:rsidRPr="00B368DE">
        <w:rPr>
          <w:rFonts w:ascii="Calibri" w:hAnsi="Calibri" w:cs="Calibri"/>
          <w:color w:val="222222"/>
          <w:sz w:val="21"/>
          <w:szCs w:val="21"/>
        </w:rPr>
        <w:t>).</w:t>
      </w:r>
      <w:r>
        <w:rPr>
          <w:rStyle w:val="EndnoteReference"/>
          <w:rFonts w:ascii="Calibri" w:hAnsi="Calibri" w:cs="Calibri"/>
          <w:color w:val="222222"/>
          <w:sz w:val="21"/>
          <w:szCs w:val="21"/>
        </w:rPr>
        <w:endnoteReference w:id="78"/>
      </w:r>
      <w:r>
        <w:rPr>
          <w:rFonts w:ascii="Calibri" w:hAnsi="Calibri" w:cs="Calibri"/>
          <w:color w:val="222222"/>
          <w:sz w:val="21"/>
          <w:szCs w:val="21"/>
        </w:rPr>
        <w:t xml:space="preserve"> </w:t>
      </w:r>
      <w:r>
        <w:rPr>
          <w:rStyle w:val="EndnoteReference"/>
          <w:rFonts w:ascii="Calibri" w:hAnsi="Calibri" w:cs="Calibri"/>
          <w:color w:val="222222"/>
          <w:sz w:val="21"/>
          <w:szCs w:val="21"/>
        </w:rPr>
        <w:endnoteReference w:id="79"/>
      </w:r>
      <w:r w:rsidRPr="00B368DE">
        <w:rPr>
          <w:rFonts w:ascii="Calibri" w:hAnsi="Calibri" w:cs="Calibri"/>
          <w:color w:val="222222"/>
          <w:sz w:val="21"/>
          <w:szCs w:val="21"/>
        </w:rPr>
        <w:t xml:space="preserve"> While intended as a proxy for nicotine delivery, parameters defining nicotine flux do not capture all factors that account for nicotine delivery to the user.</w:t>
      </w:r>
      <w:r w:rsidR="000434B0">
        <w:rPr>
          <w:rFonts w:ascii="Calibri" w:hAnsi="Calibri" w:cs="Calibri"/>
          <w:color w:val="222222"/>
          <w:sz w:val="21"/>
          <w:szCs w:val="21"/>
        </w:rPr>
        <w:t xml:space="preserve"> </w:t>
      </w:r>
      <w:r w:rsidRPr="00B368DE">
        <w:rPr>
          <w:rFonts w:ascii="Calibri" w:hAnsi="Calibri" w:cs="Calibri"/>
          <w:color w:val="222222"/>
          <w:sz w:val="21"/>
          <w:szCs w:val="21"/>
        </w:rPr>
        <w:t>The</w:t>
      </w:r>
      <w:r>
        <w:rPr>
          <w:rFonts w:ascii="Calibri" w:hAnsi="Calibri" w:cs="Calibri"/>
          <w:color w:val="222222"/>
          <w:sz w:val="21"/>
          <w:szCs w:val="21"/>
        </w:rPr>
        <w:t xml:space="preserve"> main</w:t>
      </w:r>
      <w:r w:rsidRPr="00B368DE">
        <w:rPr>
          <w:rFonts w:ascii="Calibri" w:hAnsi="Calibri" w:cs="Calibri"/>
          <w:color w:val="222222"/>
          <w:sz w:val="21"/>
          <w:szCs w:val="21"/>
        </w:rPr>
        <w:t xml:space="preserve"> challenge </w:t>
      </w:r>
      <w:r w:rsidRPr="00B368DE">
        <w:rPr>
          <w:rFonts w:ascii="Calibri" w:hAnsi="Calibri" w:cs="Calibri"/>
          <w:color w:val="222222"/>
          <w:sz w:val="21"/>
          <w:szCs w:val="21"/>
        </w:rPr>
        <w:lastRenderedPageBreak/>
        <w:t>is that the </w:t>
      </w:r>
      <w:r w:rsidRPr="530132B9">
        <w:rPr>
          <w:rFonts w:ascii="Calibri" w:hAnsi="Calibri" w:cs="Calibri"/>
          <w:i/>
          <w:iCs/>
          <w:color w:val="222222"/>
          <w:sz w:val="21"/>
          <w:szCs w:val="21"/>
        </w:rPr>
        <w:t>user</w:t>
      </w:r>
      <w:r w:rsidRPr="00B368DE">
        <w:rPr>
          <w:rFonts w:ascii="Calibri" w:hAnsi="Calibri" w:cs="Calibri"/>
          <w:color w:val="222222"/>
          <w:sz w:val="21"/>
          <w:szCs w:val="21"/>
        </w:rPr>
        <w:t> controls this flow</w:t>
      </w:r>
      <w:r>
        <w:rPr>
          <w:rFonts w:ascii="Calibri" w:hAnsi="Calibri" w:cs="Calibri"/>
          <w:color w:val="222222"/>
          <w:sz w:val="21"/>
          <w:szCs w:val="21"/>
        </w:rPr>
        <w:t xml:space="preserve"> by varying the puff frequency, depth and length</w:t>
      </w:r>
      <w:r w:rsidRPr="00B368DE">
        <w:rPr>
          <w:rFonts w:ascii="Calibri" w:hAnsi="Calibri" w:cs="Calibri"/>
          <w:color w:val="222222"/>
          <w:sz w:val="21"/>
          <w:szCs w:val="21"/>
        </w:rPr>
        <w:t>.</w:t>
      </w:r>
      <w:r w:rsidR="000434B0">
        <w:rPr>
          <w:rFonts w:ascii="Calibri" w:hAnsi="Calibri" w:cs="Calibri"/>
          <w:color w:val="222222"/>
          <w:sz w:val="21"/>
          <w:szCs w:val="21"/>
        </w:rPr>
        <w:t xml:space="preserve"> </w:t>
      </w:r>
      <w:r>
        <w:rPr>
          <w:rFonts w:ascii="Calibri" w:hAnsi="Calibri" w:cs="Calibri"/>
          <w:color w:val="222222"/>
          <w:sz w:val="21"/>
          <w:szCs w:val="21"/>
        </w:rPr>
        <w:t xml:space="preserve">Proponents of this method propose to </w:t>
      </w:r>
      <w:r w:rsidR="00A62D06">
        <w:rPr>
          <w:rFonts w:ascii="Calibri" w:hAnsi="Calibri" w:cs="Calibri"/>
          <w:color w:val="222222"/>
          <w:sz w:val="21"/>
          <w:szCs w:val="21"/>
        </w:rPr>
        <w:t>limit</w:t>
      </w:r>
      <w:r>
        <w:rPr>
          <w:rFonts w:ascii="Calibri" w:hAnsi="Calibri" w:cs="Calibri"/>
          <w:color w:val="222222"/>
          <w:sz w:val="21"/>
          <w:szCs w:val="21"/>
        </w:rPr>
        <w:t xml:space="preserve"> the</w:t>
      </w:r>
      <w:r w:rsidR="00A62D06">
        <w:rPr>
          <w:rFonts w:ascii="Calibri" w:hAnsi="Calibri" w:cs="Calibri"/>
          <w:color w:val="222222"/>
          <w:sz w:val="21"/>
          <w:szCs w:val="21"/>
        </w:rPr>
        <w:t xml:space="preserve"> effect of</w:t>
      </w:r>
      <w:r>
        <w:rPr>
          <w:rFonts w:ascii="Calibri" w:hAnsi="Calibri" w:cs="Calibri"/>
          <w:color w:val="222222"/>
          <w:sz w:val="21"/>
          <w:szCs w:val="21"/>
        </w:rPr>
        <w:t xml:space="preserve"> user behaviour by</w:t>
      </w:r>
      <w:r w:rsidRPr="00B368DE">
        <w:rPr>
          <w:rFonts w:ascii="Calibri" w:hAnsi="Calibri" w:cs="Calibri"/>
          <w:color w:val="222222"/>
          <w:sz w:val="21"/>
          <w:szCs w:val="21"/>
        </w:rPr>
        <w:t xml:space="preserve"> </w:t>
      </w:r>
      <w:r>
        <w:rPr>
          <w:rFonts w:ascii="Calibri" w:hAnsi="Calibri" w:cs="Calibri"/>
          <w:color w:val="222222"/>
          <w:sz w:val="21"/>
          <w:szCs w:val="21"/>
        </w:rPr>
        <w:t>making ENDS devices function</w:t>
      </w:r>
      <w:r w:rsidRPr="00B368DE">
        <w:rPr>
          <w:rFonts w:ascii="Calibri" w:hAnsi="Calibri" w:cs="Calibri"/>
          <w:color w:val="222222"/>
          <w:sz w:val="21"/>
          <w:szCs w:val="21"/>
        </w:rPr>
        <w:t xml:space="preserve"> as metered-dose </w:t>
      </w:r>
      <w:r>
        <w:rPr>
          <w:rFonts w:ascii="Calibri" w:hAnsi="Calibri" w:cs="Calibri"/>
          <w:color w:val="222222"/>
          <w:sz w:val="21"/>
          <w:szCs w:val="21"/>
        </w:rPr>
        <w:t>products</w:t>
      </w:r>
      <w:r w:rsidR="00A62D06">
        <w:rPr>
          <w:rFonts w:ascii="Calibri" w:hAnsi="Calibri" w:cs="Calibri"/>
          <w:color w:val="222222"/>
          <w:sz w:val="21"/>
          <w:szCs w:val="21"/>
        </w:rPr>
        <w:t>,</w:t>
      </w:r>
      <w:r w:rsidRPr="00B368DE">
        <w:rPr>
          <w:rFonts w:ascii="Calibri" w:hAnsi="Calibri" w:cs="Calibri"/>
          <w:color w:val="222222"/>
          <w:sz w:val="21"/>
          <w:szCs w:val="21"/>
        </w:rPr>
        <w:t xml:space="preserve"> delivering a fixed or limited dose of nicotine</w:t>
      </w:r>
      <w:r>
        <w:rPr>
          <w:rFonts w:ascii="Calibri" w:hAnsi="Calibri" w:cs="Calibri"/>
          <w:color w:val="222222"/>
          <w:sz w:val="21"/>
          <w:szCs w:val="21"/>
        </w:rPr>
        <w:t>.</w:t>
      </w:r>
      <w:r>
        <w:rPr>
          <w:rStyle w:val="EndnoteReference"/>
          <w:rFonts w:ascii="Calibri" w:hAnsi="Calibri" w:cs="Calibri"/>
          <w:color w:val="222222"/>
          <w:sz w:val="21"/>
          <w:szCs w:val="21"/>
        </w:rPr>
        <w:endnoteReference w:id="80"/>
      </w:r>
      <w:r>
        <w:rPr>
          <w:rFonts w:ascii="Calibri" w:hAnsi="Calibri" w:cs="Calibri"/>
          <w:color w:val="222222"/>
          <w:sz w:val="21"/>
          <w:szCs w:val="21"/>
        </w:rPr>
        <w:t xml:space="preserve"> However, this should be seen as an admission that the idea is unworkable.</w:t>
      </w:r>
      <w:r w:rsidR="000434B0">
        <w:rPr>
          <w:rFonts w:ascii="Calibri" w:hAnsi="Calibri" w:cs="Calibri"/>
          <w:color w:val="222222"/>
          <w:sz w:val="21"/>
          <w:szCs w:val="21"/>
        </w:rPr>
        <w:t xml:space="preserve"> </w:t>
      </w:r>
      <w:r w:rsidRPr="00B368DE">
        <w:rPr>
          <w:rFonts w:ascii="Calibri" w:hAnsi="Calibri" w:cs="Calibri"/>
          <w:color w:val="222222"/>
          <w:sz w:val="21"/>
          <w:szCs w:val="21"/>
        </w:rPr>
        <w:t>If that dose is too low</w:t>
      </w:r>
      <w:r>
        <w:rPr>
          <w:rFonts w:ascii="Calibri" w:hAnsi="Calibri" w:cs="Calibri"/>
          <w:color w:val="222222"/>
          <w:sz w:val="21"/>
          <w:szCs w:val="21"/>
        </w:rPr>
        <w:t xml:space="preserve"> or </w:t>
      </w:r>
      <w:r w:rsidR="00A62D06">
        <w:rPr>
          <w:rFonts w:ascii="Calibri" w:hAnsi="Calibri" w:cs="Calibri"/>
          <w:color w:val="222222"/>
          <w:sz w:val="21"/>
          <w:szCs w:val="21"/>
        </w:rPr>
        <w:t xml:space="preserve">the </w:t>
      </w:r>
      <w:r>
        <w:rPr>
          <w:rFonts w:ascii="Calibri" w:hAnsi="Calibri" w:cs="Calibri"/>
          <w:color w:val="222222"/>
          <w:sz w:val="21"/>
          <w:szCs w:val="21"/>
        </w:rPr>
        <w:t>use of the product is frustrating</w:t>
      </w:r>
      <w:r w:rsidR="00A62D06">
        <w:rPr>
          <w:rFonts w:ascii="Calibri" w:hAnsi="Calibri" w:cs="Calibri"/>
          <w:color w:val="222222"/>
          <w:sz w:val="21"/>
          <w:szCs w:val="21"/>
        </w:rPr>
        <w:t xml:space="preserve"> or unsatisfying</w:t>
      </w:r>
      <w:r w:rsidRPr="00B368DE">
        <w:rPr>
          <w:rFonts w:ascii="Calibri" w:hAnsi="Calibri" w:cs="Calibri"/>
          <w:color w:val="222222"/>
          <w:sz w:val="21"/>
          <w:szCs w:val="21"/>
        </w:rPr>
        <w:t>, users will seek alternatives, including cigarettes or vaping products that can provide the nicotine dose the user wants.</w:t>
      </w:r>
    </w:p>
    <w:p w14:paraId="50E73509" w14:textId="0FAFB73E" w:rsidR="00F86EE3" w:rsidRPr="00B368DE" w:rsidRDefault="00F86EE3" w:rsidP="00F86EE3">
      <w:pPr>
        <w:pStyle w:val="ListParagraph"/>
        <w:numPr>
          <w:ilvl w:val="0"/>
          <w:numId w:val="8"/>
        </w:numPr>
        <w:shd w:val="clear" w:color="auto" w:fill="FFFFFF"/>
        <w:spacing w:after="120" w:line="276" w:lineRule="atLeast"/>
        <w:ind w:left="363" w:hanging="357"/>
        <w:contextualSpacing w:val="0"/>
        <w:rPr>
          <w:color w:val="222222"/>
        </w:rPr>
      </w:pPr>
      <w:r w:rsidRPr="00B368DE">
        <w:rPr>
          <w:rFonts w:ascii="Calibri" w:hAnsi="Calibri" w:cs="Calibri"/>
          <w:b/>
          <w:bCs/>
          <w:color w:val="222222"/>
          <w:sz w:val="21"/>
          <w:szCs w:val="21"/>
        </w:rPr>
        <w:t>Nicotine “abuse liability”. </w:t>
      </w:r>
      <w:r w:rsidRPr="00B368DE">
        <w:rPr>
          <w:rFonts w:ascii="Calibri" w:hAnsi="Calibri" w:cs="Calibri"/>
          <w:color w:val="222222"/>
          <w:sz w:val="21"/>
          <w:szCs w:val="21"/>
        </w:rPr>
        <w:t>This would involve placing limits on pharmacokinetics</w:t>
      </w:r>
      <w:r>
        <w:rPr>
          <w:rFonts w:ascii="Calibri" w:hAnsi="Calibri" w:cs="Calibri"/>
          <w:color w:val="222222"/>
          <w:sz w:val="21"/>
          <w:szCs w:val="21"/>
        </w:rPr>
        <w:t xml:space="preserve"> (PK)</w:t>
      </w:r>
      <w:r w:rsidRPr="00B368DE">
        <w:rPr>
          <w:rFonts w:ascii="Calibri" w:hAnsi="Calibri" w:cs="Calibri"/>
          <w:color w:val="222222"/>
          <w:sz w:val="21"/>
          <w:szCs w:val="21"/>
        </w:rPr>
        <w:t xml:space="preserve"> or the spike</w:t>
      </w:r>
      <w:r>
        <w:rPr>
          <w:rFonts w:ascii="Calibri" w:hAnsi="Calibri" w:cs="Calibri"/>
          <w:color w:val="222222"/>
          <w:sz w:val="21"/>
          <w:szCs w:val="21"/>
        </w:rPr>
        <w:t xml:space="preserve"> (“bolus”) </w:t>
      </w:r>
      <w:r w:rsidRPr="00B368DE">
        <w:rPr>
          <w:rFonts w:ascii="Calibri" w:hAnsi="Calibri" w:cs="Calibri"/>
          <w:color w:val="222222"/>
          <w:sz w:val="21"/>
          <w:szCs w:val="21"/>
        </w:rPr>
        <w:t>of nicotine exposure in the brain–the peak level “C</w:t>
      </w:r>
      <w:r w:rsidRPr="00B368DE">
        <w:rPr>
          <w:rFonts w:ascii="Calibri" w:hAnsi="Calibri" w:cs="Calibri"/>
          <w:color w:val="222222"/>
          <w:sz w:val="21"/>
          <w:szCs w:val="21"/>
          <w:vertAlign w:val="subscript"/>
        </w:rPr>
        <w:t>max</w:t>
      </w:r>
      <w:r w:rsidRPr="00B368DE">
        <w:rPr>
          <w:rFonts w:ascii="Calibri" w:hAnsi="Calibri" w:cs="Calibri"/>
          <w:color w:val="222222"/>
          <w:sz w:val="21"/>
          <w:szCs w:val="21"/>
        </w:rPr>
        <w:t>” and time to reach the peak “T</w:t>
      </w:r>
      <w:r w:rsidRPr="00B368DE">
        <w:rPr>
          <w:rFonts w:ascii="Calibri" w:hAnsi="Calibri" w:cs="Calibri"/>
          <w:color w:val="222222"/>
          <w:sz w:val="21"/>
          <w:szCs w:val="21"/>
          <w:vertAlign w:val="subscript"/>
        </w:rPr>
        <w:t>max</w:t>
      </w:r>
      <w:r w:rsidRPr="00B368DE">
        <w:rPr>
          <w:rFonts w:ascii="Calibri" w:hAnsi="Calibri" w:cs="Calibri"/>
          <w:color w:val="222222"/>
          <w:sz w:val="21"/>
          <w:szCs w:val="21"/>
        </w:rPr>
        <w:t>”</w:t>
      </w:r>
      <w:r>
        <w:rPr>
          <w:rFonts w:ascii="Calibri" w:hAnsi="Calibri" w:cs="Calibri"/>
          <w:color w:val="222222"/>
          <w:sz w:val="21"/>
          <w:szCs w:val="21"/>
        </w:rPr>
        <w:t xml:space="preserve"> or the ratio C</w:t>
      </w:r>
      <w:r w:rsidRPr="00DD2F2F">
        <w:rPr>
          <w:rFonts w:ascii="Calibri" w:hAnsi="Calibri" w:cs="Calibri"/>
          <w:color w:val="222222"/>
          <w:sz w:val="21"/>
          <w:szCs w:val="21"/>
          <w:vertAlign w:val="subscript"/>
        </w:rPr>
        <w:t>max</w:t>
      </w:r>
      <w:r>
        <w:rPr>
          <w:rFonts w:ascii="Calibri" w:hAnsi="Calibri" w:cs="Calibri"/>
          <w:color w:val="222222"/>
          <w:sz w:val="21"/>
          <w:szCs w:val="21"/>
        </w:rPr>
        <w:t>/T</w:t>
      </w:r>
      <w:r w:rsidRPr="00DD2F2F">
        <w:rPr>
          <w:rFonts w:ascii="Calibri" w:hAnsi="Calibri" w:cs="Calibri"/>
          <w:color w:val="222222"/>
          <w:sz w:val="21"/>
          <w:szCs w:val="21"/>
          <w:vertAlign w:val="subscript"/>
        </w:rPr>
        <w:t>max</w:t>
      </w:r>
      <w:r w:rsidRPr="00B368DE">
        <w:rPr>
          <w:rFonts w:ascii="Calibri" w:hAnsi="Calibri" w:cs="Calibri"/>
          <w:color w:val="222222"/>
          <w:sz w:val="21"/>
          <w:szCs w:val="21"/>
        </w:rPr>
        <w:t>.</w:t>
      </w:r>
      <w:r>
        <w:rPr>
          <w:rStyle w:val="EndnoteReference"/>
          <w:rFonts w:ascii="Calibri" w:hAnsi="Calibri" w:cs="Calibri"/>
          <w:color w:val="222222"/>
          <w:sz w:val="21"/>
          <w:szCs w:val="21"/>
        </w:rPr>
        <w:endnoteReference w:id="81"/>
      </w:r>
      <w:r w:rsidRPr="00B368DE">
        <w:rPr>
          <w:rFonts w:ascii="Calibri" w:hAnsi="Calibri" w:cs="Calibri"/>
          <w:color w:val="222222"/>
          <w:sz w:val="21"/>
          <w:szCs w:val="21"/>
        </w:rPr>
        <w:t xml:space="preserve"> Again, these are mainly under the user’s control, though they can be subject to device constraints.</w:t>
      </w:r>
      <w:r w:rsidR="000434B0">
        <w:rPr>
          <w:rFonts w:ascii="Calibri" w:hAnsi="Calibri" w:cs="Calibri"/>
          <w:color w:val="222222"/>
          <w:sz w:val="21"/>
          <w:szCs w:val="21"/>
        </w:rPr>
        <w:t xml:space="preserve"> </w:t>
      </w:r>
      <w:r w:rsidRPr="00B368DE">
        <w:rPr>
          <w:rFonts w:ascii="Calibri" w:hAnsi="Calibri" w:cs="Calibri"/>
          <w:color w:val="222222"/>
          <w:sz w:val="21"/>
          <w:szCs w:val="21"/>
        </w:rPr>
        <w:t>For low-risk products, there is ambiguity about the regulatory purpose.</w:t>
      </w:r>
      <w:r w:rsidR="000434B0">
        <w:rPr>
          <w:rFonts w:ascii="Calibri" w:hAnsi="Calibri" w:cs="Calibri"/>
          <w:color w:val="222222"/>
          <w:sz w:val="21"/>
          <w:szCs w:val="21"/>
        </w:rPr>
        <w:t xml:space="preserve"> </w:t>
      </w:r>
      <w:r w:rsidRPr="00B368DE">
        <w:rPr>
          <w:rFonts w:ascii="Calibri" w:hAnsi="Calibri" w:cs="Calibri"/>
          <w:color w:val="222222"/>
          <w:sz w:val="21"/>
          <w:szCs w:val="21"/>
        </w:rPr>
        <w:t>Should it be to reduce abuse liability to stop the products from forming dependence, or should it be to match</w:t>
      </w:r>
      <w:r>
        <w:rPr>
          <w:rFonts w:ascii="Calibri" w:hAnsi="Calibri" w:cs="Calibri"/>
          <w:color w:val="222222"/>
          <w:sz w:val="21"/>
          <w:szCs w:val="21"/>
        </w:rPr>
        <w:t xml:space="preserve"> </w:t>
      </w:r>
      <w:r w:rsidRPr="00B368DE">
        <w:rPr>
          <w:rFonts w:ascii="Calibri" w:hAnsi="Calibri" w:cs="Calibri"/>
          <w:color w:val="222222"/>
          <w:sz w:val="21"/>
          <w:szCs w:val="21"/>
        </w:rPr>
        <w:t xml:space="preserve">the </w:t>
      </w:r>
      <w:r>
        <w:rPr>
          <w:rFonts w:ascii="Calibri" w:hAnsi="Calibri" w:cs="Calibri"/>
          <w:color w:val="222222"/>
          <w:sz w:val="21"/>
          <w:szCs w:val="21"/>
        </w:rPr>
        <w:t xml:space="preserve">PK </w:t>
      </w:r>
      <w:r w:rsidR="00141FC0">
        <w:rPr>
          <w:rFonts w:ascii="Calibri" w:hAnsi="Calibri" w:cs="Calibri"/>
          <w:color w:val="222222"/>
          <w:sz w:val="21"/>
          <w:szCs w:val="21"/>
        </w:rPr>
        <w:t xml:space="preserve">of </w:t>
      </w:r>
      <w:r w:rsidRPr="00B368DE">
        <w:rPr>
          <w:rFonts w:ascii="Calibri" w:hAnsi="Calibri" w:cs="Calibri"/>
          <w:color w:val="222222"/>
          <w:sz w:val="21"/>
          <w:szCs w:val="21"/>
        </w:rPr>
        <w:t>cigarette</w:t>
      </w:r>
      <w:r w:rsidR="005C4C65">
        <w:rPr>
          <w:rFonts w:ascii="Calibri" w:hAnsi="Calibri" w:cs="Calibri"/>
          <w:color w:val="222222"/>
          <w:sz w:val="21"/>
          <w:szCs w:val="21"/>
        </w:rPr>
        <w:t>s</w:t>
      </w:r>
      <w:r w:rsidRPr="00B368DE">
        <w:rPr>
          <w:rFonts w:ascii="Calibri" w:hAnsi="Calibri" w:cs="Calibri"/>
          <w:color w:val="222222"/>
          <w:sz w:val="21"/>
          <w:szCs w:val="21"/>
        </w:rPr>
        <w:t xml:space="preserve"> and thereby provide a “satisfying” and viable, low-risk alternative to smoking that works for people who smoke?</w:t>
      </w:r>
    </w:p>
    <w:p w14:paraId="086254F1" w14:textId="1C79E5D0" w:rsidR="00772009" w:rsidRPr="00772009" w:rsidRDefault="00772009" w:rsidP="001A4C0F">
      <w:pPr>
        <w:spacing w:after="120" w:line="276" w:lineRule="auto"/>
        <w:rPr>
          <w:rFonts w:ascii="Calibri" w:eastAsia="Calibri" w:hAnsi="Calibri" w:cs="Calibri"/>
          <w:sz w:val="21"/>
          <w:szCs w:val="21"/>
          <w:lang w:eastAsia="en-US"/>
        </w:rPr>
      </w:pPr>
      <w:r w:rsidRPr="00772009">
        <w:rPr>
          <w:rFonts w:ascii="Calibri" w:eastAsia="Calibri" w:hAnsi="Calibri" w:cs="Calibri"/>
          <w:sz w:val="21"/>
          <w:szCs w:val="21"/>
          <w:lang w:eastAsia="en-US"/>
        </w:rPr>
        <w:t xml:space="preserve">The </w:t>
      </w:r>
      <w:r w:rsidR="00836965">
        <w:rPr>
          <w:rFonts w:ascii="Calibri" w:eastAsia="Calibri" w:hAnsi="Calibri" w:cs="Calibri"/>
          <w:sz w:val="21"/>
          <w:szCs w:val="21"/>
          <w:lang w:eastAsia="en-US"/>
        </w:rPr>
        <w:t xml:space="preserve">overarching </w:t>
      </w:r>
      <w:r>
        <w:rPr>
          <w:rFonts w:ascii="Calibri" w:eastAsia="Calibri" w:hAnsi="Calibri" w:cs="Calibri"/>
          <w:sz w:val="21"/>
          <w:szCs w:val="21"/>
          <w:lang w:eastAsia="en-US"/>
        </w:rPr>
        <w:t xml:space="preserve">point is that </w:t>
      </w:r>
      <w:r w:rsidR="00AD7C73">
        <w:rPr>
          <w:rFonts w:ascii="Calibri" w:eastAsia="Calibri" w:hAnsi="Calibri" w:cs="Calibri"/>
          <w:sz w:val="21"/>
          <w:szCs w:val="21"/>
          <w:lang w:eastAsia="en-US"/>
        </w:rPr>
        <w:t xml:space="preserve">trying to control nicotine use by limiting the devices or liquids </w:t>
      </w:r>
      <w:r w:rsidR="00335829">
        <w:rPr>
          <w:rFonts w:ascii="Calibri" w:eastAsia="Calibri" w:hAnsi="Calibri" w:cs="Calibri"/>
          <w:sz w:val="21"/>
          <w:szCs w:val="21"/>
          <w:lang w:eastAsia="en-US"/>
        </w:rPr>
        <w:t>through which i</w:t>
      </w:r>
      <w:r w:rsidR="00B6157E">
        <w:rPr>
          <w:rFonts w:ascii="Calibri" w:eastAsia="Calibri" w:hAnsi="Calibri" w:cs="Calibri"/>
          <w:sz w:val="21"/>
          <w:szCs w:val="21"/>
          <w:lang w:eastAsia="en-US"/>
        </w:rPr>
        <w:t>t</w:t>
      </w:r>
      <w:r w:rsidR="00335829">
        <w:rPr>
          <w:rFonts w:ascii="Calibri" w:eastAsia="Calibri" w:hAnsi="Calibri" w:cs="Calibri"/>
          <w:sz w:val="21"/>
          <w:szCs w:val="21"/>
          <w:lang w:eastAsia="en-US"/>
        </w:rPr>
        <w:t xml:space="preserve"> is </w:t>
      </w:r>
      <w:r w:rsidR="00B6157E">
        <w:rPr>
          <w:rFonts w:ascii="Calibri" w:eastAsia="Calibri" w:hAnsi="Calibri" w:cs="Calibri"/>
          <w:sz w:val="21"/>
          <w:szCs w:val="21"/>
          <w:lang w:eastAsia="en-US"/>
        </w:rPr>
        <w:t>consumed</w:t>
      </w:r>
      <w:r w:rsidR="00335829">
        <w:rPr>
          <w:rFonts w:ascii="Calibri" w:eastAsia="Calibri" w:hAnsi="Calibri" w:cs="Calibri"/>
          <w:sz w:val="21"/>
          <w:szCs w:val="21"/>
          <w:lang w:eastAsia="en-US"/>
        </w:rPr>
        <w:t xml:space="preserve"> is likely to fail</w:t>
      </w:r>
      <w:r w:rsidR="000D0C59">
        <w:rPr>
          <w:rFonts w:ascii="Calibri" w:eastAsia="Calibri" w:hAnsi="Calibri" w:cs="Calibri"/>
          <w:sz w:val="21"/>
          <w:szCs w:val="21"/>
          <w:lang w:eastAsia="en-US"/>
        </w:rPr>
        <w:t>.</w:t>
      </w:r>
      <w:r w:rsidR="00B6157E">
        <w:rPr>
          <w:rFonts w:ascii="Calibri" w:eastAsia="Calibri" w:hAnsi="Calibri" w:cs="Calibri"/>
          <w:sz w:val="21"/>
          <w:szCs w:val="21"/>
          <w:lang w:eastAsia="en-US"/>
        </w:rPr>
        <w:t xml:space="preserve"> </w:t>
      </w:r>
      <w:r w:rsidR="000D0C59">
        <w:rPr>
          <w:rFonts w:ascii="Calibri" w:eastAsia="Calibri" w:hAnsi="Calibri" w:cs="Calibri"/>
          <w:sz w:val="21"/>
          <w:szCs w:val="21"/>
          <w:lang w:eastAsia="en-US"/>
        </w:rPr>
        <w:t>U</w:t>
      </w:r>
      <w:r w:rsidR="00B6157E">
        <w:rPr>
          <w:rFonts w:ascii="Calibri" w:eastAsia="Calibri" w:hAnsi="Calibri" w:cs="Calibri"/>
          <w:sz w:val="21"/>
          <w:szCs w:val="21"/>
          <w:lang w:eastAsia="en-US"/>
        </w:rPr>
        <w:t>sers will ultimately access the nicotine they want</w:t>
      </w:r>
      <w:r w:rsidR="00335829">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00335829">
        <w:rPr>
          <w:rFonts w:ascii="Calibri" w:eastAsia="Calibri" w:hAnsi="Calibri" w:cs="Calibri"/>
          <w:sz w:val="21"/>
          <w:szCs w:val="21"/>
          <w:lang w:eastAsia="en-US"/>
        </w:rPr>
        <w:t xml:space="preserve">It would be like trying to control alcohol </w:t>
      </w:r>
      <w:r w:rsidR="00836965">
        <w:rPr>
          <w:rFonts w:ascii="Calibri" w:eastAsia="Calibri" w:hAnsi="Calibri" w:cs="Calibri"/>
          <w:sz w:val="21"/>
          <w:szCs w:val="21"/>
          <w:lang w:eastAsia="en-US"/>
        </w:rPr>
        <w:t>use</w:t>
      </w:r>
      <w:r w:rsidR="00335829">
        <w:rPr>
          <w:rFonts w:ascii="Calibri" w:eastAsia="Calibri" w:hAnsi="Calibri" w:cs="Calibri"/>
          <w:sz w:val="21"/>
          <w:szCs w:val="21"/>
          <w:lang w:eastAsia="en-US"/>
        </w:rPr>
        <w:t xml:space="preserve"> by limiting the s</w:t>
      </w:r>
      <w:r w:rsidR="002B7549">
        <w:rPr>
          <w:rFonts w:ascii="Calibri" w:eastAsia="Calibri" w:hAnsi="Calibri" w:cs="Calibri"/>
          <w:sz w:val="21"/>
          <w:szCs w:val="21"/>
          <w:lang w:eastAsia="en-US"/>
        </w:rPr>
        <w:t xml:space="preserve">ize of </w:t>
      </w:r>
      <w:r w:rsidR="00B14188">
        <w:rPr>
          <w:rFonts w:ascii="Calibri" w:eastAsia="Calibri" w:hAnsi="Calibri" w:cs="Calibri"/>
          <w:sz w:val="21"/>
          <w:szCs w:val="21"/>
          <w:lang w:eastAsia="en-US"/>
        </w:rPr>
        <w:t xml:space="preserve">wine </w:t>
      </w:r>
      <w:r w:rsidR="002B7549">
        <w:rPr>
          <w:rFonts w:ascii="Calibri" w:eastAsia="Calibri" w:hAnsi="Calibri" w:cs="Calibri"/>
          <w:sz w:val="21"/>
          <w:szCs w:val="21"/>
          <w:lang w:eastAsia="en-US"/>
        </w:rPr>
        <w:t xml:space="preserve">glasses or making people drink through </w:t>
      </w:r>
      <w:r w:rsidR="00B14188">
        <w:rPr>
          <w:rFonts w:ascii="Calibri" w:eastAsia="Calibri" w:hAnsi="Calibri" w:cs="Calibri"/>
          <w:sz w:val="21"/>
          <w:szCs w:val="21"/>
          <w:lang w:eastAsia="en-US"/>
        </w:rPr>
        <w:t xml:space="preserve">a </w:t>
      </w:r>
      <w:r w:rsidR="002B7549">
        <w:rPr>
          <w:rFonts w:ascii="Calibri" w:eastAsia="Calibri" w:hAnsi="Calibri" w:cs="Calibri"/>
          <w:sz w:val="21"/>
          <w:szCs w:val="21"/>
          <w:lang w:eastAsia="en-US"/>
        </w:rPr>
        <w:t xml:space="preserve">straw. </w:t>
      </w:r>
    </w:p>
    <w:p w14:paraId="4491C4EB" w14:textId="5CB0BC84" w:rsidR="00642DD5" w:rsidRPr="001A5286" w:rsidRDefault="00642DD5" w:rsidP="001A5286">
      <w:pPr>
        <w:pStyle w:val="Heading1"/>
      </w:pPr>
      <w:r w:rsidRPr="001A5286">
        <w:t>Health effects of nicotine</w:t>
      </w:r>
    </w:p>
    <w:p w14:paraId="0B8C00AD" w14:textId="33DD68AA" w:rsidR="001A4C0F" w:rsidRPr="00C12CC6" w:rsidRDefault="001A4C0F" w:rsidP="001A4C0F">
      <w:pPr>
        <w:spacing w:after="120" w:line="276" w:lineRule="auto"/>
        <w:rPr>
          <w:rFonts w:ascii="Calibri" w:eastAsia="Calibri" w:hAnsi="Calibri" w:cs="Calibri"/>
          <w:sz w:val="21"/>
          <w:szCs w:val="21"/>
          <w:lang w:eastAsia="en-US"/>
        </w:rPr>
      </w:pPr>
      <w:r w:rsidRPr="00C12CC6">
        <w:rPr>
          <w:rFonts w:ascii="Calibri" w:eastAsia="Calibri" w:hAnsi="Calibri" w:cs="Calibri"/>
          <w:b/>
          <w:bCs/>
          <w:sz w:val="21"/>
          <w:szCs w:val="21"/>
          <w:lang w:eastAsia="en-US"/>
        </w:rPr>
        <w:t>Health effects of nicotine</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It is now commonplace to cite Michael Russell’s 1976 insight, “</w:t>
      </w:r>
      <w:r w:rsidRPr="530132B9">
        <w:rPr>
          <w:rFonts w:ascii="Calibri" w:eastAsia="Calibri" w:hAnsi="Calibri" w:cs="Calibri"/>
          <w:i/>
          <w:iCs/>
          <w:sz w:val="21"/>
          <w:szCs w:val="21"/>
          <w:lang w:eastAsia="en-US"/>
        </w:rPr>
        <w:t>People smoke for the nicotine but die from the tar</w:t>
      </w:r>
      <w:r w:rsidRPr="00C12CC6">
        <w:rPr>
          <w:rFonts w:ascii="Calibri" w:eastAsia="Calibri" w:hAnsi="Calibri" w:cs="Calibri"/>
          <w:sz w:val="21"/>
          <w:szCs w:val="21"/>
          <w:lang w:eastAsia="en-US"/>
        </w:rPr>
        <w:t>”,</w:t>
      </w:r>
      <w:r w:rsidRPr="00C12CC6">
        <w:rPr>
          <w:rStyle w:val="EndnoteReference"/>
          <w:rFonts w:ascii="Calibri" w:eastAsia="Calibri" w:hAnsi="Calibri" w:cs="Calibri"/>
          <w:sz w:val="21"/>
          <w:szCs w:val="21"/>
          <w:lang w:eastAsia="en-US"/>
        </w:rPr>
        <w:endnoteReference w:id="82"/>
      </w:r>
      <w:r w:rsidRPr="00C12CC6">
        <w:rPr>
          <w:rFonts w:ascii="Calibri" w:eastAsia="Calibri" w:hAnsi="Calibri" w:cs="Calibri"/>
          <w:sz w:val="21"/>
          <w:szCs w:val="21"/>
          <w:lang w:eastAsia="en-US"/>
        </w:rPr>
        <w:t xml:space="preserve"> to convey the idea that it is not the nicotine that is the primary direct cause of disease and death arising from smoking.</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It is the reason people smoke and, as a result, expose themselves to thousands of toxicants in cigarette smoke.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That insight still holds true today.</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U.S. Food and Drug Administration leadership reiterated this point in 2017, setting out a strategic approach to nicotine:</w:t>
      </w:r>
      <w:r w:rsidRPr="00C12CC6">
        <w:rPr>
          <w:rStyle w:val="EndnoteReference"/>
          <w:rFonts w:ascii="Calibri" w:eastAsia="Calibri" w:hAnsi="Calibri" w:cs="Calibri"/>
          <w:sz w:val="21"/>
          <w:szCs w:val="21"/>
          <w:lang w:eastAsia="en-US"/>
        </w:rPr>
        <w:endnoteReference w:id="83"/>
      </w:r>
    </w:p>
    <w:p w14:paraId="1502AABE" w14:textId="77777777" w:rsidR="001A4C0F" w:rsidRPr="00C12CC6" w:rsidRDefault="001A4C0F" w:rsidP="001A4C0F">
      <w:pPr>
        <w:spacing w:after="120" w:line="276" w:lineRule="auto"/>
        <w:ind w:left="720"/>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Nicotine, though not benign, is not directly responsible for the tobacco-caused cancer, lung disease, and heart disease that kill hundreds of thousands of Americans each year. </w:t>
      </w:r>
    </w:p>
    <w:p w14:paraId="225CEFDA" w14:textId="6B62F7E5" w:rsidR="001A4C0F" w:rsidRPr="00C12CC6" w:rsidRDefault="001A4C0F" w:rsidP="001A4C0F">
      <w:pPr>
        <w:spacing w:after="240" w:line="276" w:lineRule="auto"/>
        <w:rPr>
          <w:rFonts w:ascii="Calibri" w:eastAsia="Calibri" w:hAnsi="Calibri" w:cs="Calibri"/>
          <w:sz w:val="21"/>
          <w:szCs w:val="21"/>
          <w:lang w:eastAsia="en-US"/>
        </w:rPr>
      </w:pPr>
      <w:r w:rsidRPr="00C12CC6">
        <w:rPr>
          <w:rFonts w:ascii="Calibri" w:eastAsia="Calibri" w:hAnsi="Calibri" w:cs="Calibri"/>
          <w:sz w:val="21"/>
          <w:szCs w:val="21"/>
          <w:lang w:eastAsia="en-US"/>
        </w:rPr>
        <w:t>But if nicotine itself is not directly responsible for the major smoking-related diseases, what are the residual risks?</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Epidemiological studies of smokeless tobacco</w:t>
      </w:r>
      <w:r w:rsidRPr="00C12CC6">
        <w:rPr>
          <w:rStyle w:val="EndnoteReference"/>
          <w:rFonts w:ascii="Calibri" w:eastAsia="Calibri" w:hAnsi="Calibri" w:cs="Calibri"/>
          <w:sz w:val="21"/>
          <w:szCs w:val="21"/>
          <w:lang w:eastAsia="en-US"/>
        </w:rPr>
        <w:endnoteReference w:id="84"/>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85"/>
      </w:r>
      <w:r w:rsidRPr="00C12CC6">
        <w:rPr>
          <w:rFonts w:ascii="Calibri" w:eastAsia="Calibri" w:hAnsi="Calibri" w:cs="Calibri"/>
          <w:sz w:val="21"/>
          <w:szCs w:val="21"/>
          <w:lang w:eastAsia="en-US"/>
        </w:rPr>
        <w:t xml:space="preserve"> </w:t>
      </w:r>
      <w:r w:rsidRPr="530132B9">
        <w:rPr>
          <w:rStyle w:val="EndnoteReference"/>
          <w:rFonts w:ascii="Calibri" w:eastAsiaTheme="majorEastAsia" w:hAnsi="Calibri" w:cs="Calibri"/>
          <w:color w:val="000000"/>
          <w:sz w:val="21"/>
          <w:szCs w:val="21"/>
        </w:rPr>
        <w:endnoteReference w:id="86"/>
      </w:r>
      <w:r w:rsidRPr="00C12CC6">
        <w:rPr>
          <w:rFonts w:ascii="Calibri" w:hAnsi="Calibri" w:cs="Calibri"/>
          <w:color w:val="000000"/>
          <w:sz w:val="21"/>
          <w:szCs w:val="21"/>
        </w:rPr>
        <w:t xml:space="preserve"> </w:t>
      </w:r>
      <w:r w:rsidRPr="530132B9">
        <w:rPr>
          <w:rStyle w:val="EndnoteReference"/>
          <w:rFonts w:ascii="Calibri" w:eastAsiaTheme="majorEastAsia" w:hAnsi="Calibri" w:cs="Calibri"/>
          <w:color w:val="000000"/>
          <w:sz w:val="21"/>
          <w:szCs w:val="21"/>
        </w:rPr>
        <w:endnoteReference w:id="87"/>
      </w:r>
      <w:r w:rsidRPr="00C12CC6">
        <w:rPr>
          <w:rFonts w:ascii="Calibri" w:eastAsia="Calibri" w:hAnsi="Calibri" w:cs="Calibri"/>
          <w:sz w:val="21"/>
          <w:szCs w:val="21"/>
          <w:lang w:eastAsia="en-US"/>
        </w:rPr>
        <w:t xml:space="preserve"> or long-term use of nicotine replacement therapy (pharmaceutical nicotine)</w:t>
      </w:r>
      <w:r w:rsidRPr="00C12CC6">
        <w:rPr>
          <w:rStyle w:val="EndnoteReference"/>
          <w:rFonts w:ascii="Calibri" w:eastAsia="Calibri" w:hAnsi="Calibri" w:cs="Calibri"/>
          <w:sz w:val="21"/>
          <w:szCs w:val="21"/>
          <w:lang w:eastAsia="en-US"/>
        </w:rPr>
        <w:endnoteReference w:id="88"/>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89"/>
      </w:r>
      <w:r w:rsidRPr="00C12CC6">
        <w:rPr>
          <w:rFonts w:ascii="Calibri" w:eastAsia="Calibri" w:hAnsi="Calibri" w:cs="Calibri"/>
          <w:sz w:val="21"/>
          <w:szCs w:val="21"/>
          <w:lang w:eastAsia="en-US"/>
        </w:rPr>
        <w:t xml:space="preserve"> suggest that serious disease risks </w:t>
      </w:r>
      <w:r w:rsidRPr="530132B9">
        <w:rPr>
          <w:rFonts w:ascii="Calibri" w:eastAsia="Calibri" w:hAnsi="Calibri" w:cs="Calibri"/>
          <w:i/>
          <w:iCs/>
          <w:sz w:val="21"/>
          <w:szCs w:val="21"/>
          <w:lang w:eastAsia="en-US"/>
        </w:rPr>
        <w:t>attributable to nicotine</w:t>
      </w:r>
      <w:r w:rsidRPr="00C12CC6">
        <w:rPr>
          <w:rFonts w:ascii="Calibri" w:eastAsia="Calibri" w:hAnsi="Calibri" w:cs="Calibri"/>
          <w:sz w:val="21"/>
          <w:szCs w:val="21"/>
          <w:lang w:eastAsia="en-US"/>
        </w:rPr>
        <w:t xml:space="preserve"> are low or arise in limited circumstances when nicotine consumption is decoupled from smoke inhalation. </w:t>
      </w:r>
    </w:p>
    <w:p w14:paraId="626A33D8" w14:textId="28F46C60" w:rsidR="001A4C0F" w:rsidRPr="00C12CC6" w:rsidRDefault="001A4C0F" w:rsidP="001A4C0F">
      <w:pPr>
        <w:pStyle w:val="ListParagraph"/>
        <w:numPr>
          <w:ilvl w:val="0"/>
          <w:numId w:val="3"/>
        </w:numPr>
        <w:spacing w:after="240" w:line="276" w:lineRule="auto"/>
        <w:ind w:left="284" w:hanging="284"/>
        <w:contextualSpacing w:val="0"/>
        <w:rPr>
          <w:rFonts w:ascii="Calibri" w:eastAsia="Calibri" w:hAnsi="Calibri" w:cs="Calibri"/>
          <w:sz w:val="21"/>
          <w:szCs w:val="21"/>
          <w:lang w:eastAsia="en-US"/>
        </w:rPr>
      </w:pPr>
      <w:r w:rsidRPr="00C12CC6">
        <w:rPr>
          <w:rFonts w:ascii="Calibri" w:eastAsia="Calibri" w:hAnsi="Calibri" w:cs="Calibri"/>
          <w:b/>
          <w:bCs/>
          <w:sz w:val="21"/>
          <w:szCs w:val="21"/>
          <w:lang w:eastAsia="en-US"/>
        </w:rPr>
        <w:t>All-cause mortality</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Long-running surveys of American exclusive smokeless tobacco (SLT) users do not show elevated mortality risks: “</w:t>
      </w:r>
      <w:r w:rsidRPr="530132B9">
        <w:rPr>
          <w:rFonts w:ascii="Calibri" w:eastAsia="Calibri" w:hAnsi="Calibri" w:cs="Calibri"/>
          <w:i/>
          <w:iCs/>
          <w:sz w:val="21"/>
          <w:szCs w:val="21"/>
          <w:lang w:eastAsia="en-US"/>
        </w:rPr>
        <w:t>SLT users, in general, did not display a significantly increased risk for all-cause mortality, all-cancer mortality, or diseases of the heart compared to never-tobacco users […] Additionally, SLT use had no discernible adverse effect on any of the nine leading causes of death and did not increase mortality risk for any of the major neoplasms often associated with SLT use</w:t>
      </w:r>
      <w:r w:rsidRPr="00C12CC6">
        <w:rPr>
          <w:rFonts w:ascii="Calibri" w:eastAsia="Calibri" w:hAnsi="Calibri" w:cs="Calibri"/>
          <w:sz w:val="21"/>
          <w:szCs w:val="21"/>
          <w:lang w:eastAsia="en-US"/>
        </w:rPr>
        <w:t>”.</w:t>
      </w:r>
      <w:r w:rsidRPr="00C12CC6">
        <w:rPr>
          <w:rStyle w:val="EndnoteReference"/>
          <w:rFonts w:ascii="Calibri" w:eastAsia="Calibri" w:hAnsi="Calibri" w:cs="Calibri"/>
          <w:sz w:val="21"/>
          <w:szCs w:val="21"/>
          <w:lang w:eastAsia="en-US"/>
        </w:rPr>
        <w:endnoteReference w:id="90"/>
      </w:r>
    </w:p>
    <w:p w14:paraId="1F53C168" w14:textId="77777777" w:rsidR="001A4C0F" w:rsidRPr="00C12CC6" w:rsidRDefault="001A4C0F" w:rsidP="001A4C0F">
      <w:pPr>
        <w:pStyle w:val="ListParagraph"/>
        <w:numPr>
          <w:ilvl w:val="0"/>
          <w:numId w:val="2"/>
        </w:numPr>
        <w:spacing w:after="120" w:line="276" w:lineRule="auto"/>
        <w:ind w:left="284" w:hanging="284"/>
        <w:contextualSpacing w:val="0"/>
        <w:rPr>
          <w:rFonts w:ascii="Calibri" w:eastAsia="Calibri" w:hAnsi="Calibri" w:cs="Calibri"/>
          <w:sz w:val="21"/>
          <w:szCs w:val="21"/>
          <w:lang w:eastAsia="en-US"/>
        </w:rPr>
      </w:pPr>
      <w:r w:rsidRPr="00C12CC6">
        <w:rPr>
          <w:rFonts w:ascii="Calibri" w:eastAsia="Calibri" w:hAnsi="Calibri" w:cs="Calibri"/>
          <w:b/>
          <w:bCs/>
          <w:sz w:val="21"/>
          <w:szCs w:val="21"/>
          <w:lang w:eastAsia="en-US"/>
        </w:rPr>
        <w:t>Cardiovascular disease</w:t>
      </w:r>
      <w:r w:rsidRPr="00C12CC6">
        <w:rPr>
          <w:rFonts w:ascii="Calibri" w:eastAsia="Calibri" w:hAnsi="Calibri" w:cs="Calibri"/>
          <w:sz w:val="21"/>
          <w:szCs w:val="21"/>
          <w:lang w:eastAsia="en-US"/>
        </w:rPr>
        <w:t>, there is no generalised cardiovascular risk attributable to nicotine, but there may be a nicotine-specific risk to people with preexisting cardiovascular conditions:</w:t>
      </w:r>
      <w:r w:rsidRPr="00C12CC6">
        <w:rPr>
          <w:rStyle w:val="EndnoteReference"/>
          <w:rFonts w:ascii="Calibri" w:eastAsia="Calibri" w:hAnsi="Calibri" w:cs="Calibri"/>
          <w:sz w:val="21"/>
          <w:szCs w:val="21"/>
          <w:lang w:eastAsia="en-US"/>
        </w:rPr>
        <w:endnoteReference w:id="91"/>
      </w:r>
    </w:p>
    <w:p w14:paraId="6B2F87BF" w14:textId="68317E3E" w:rsidR="001A4C0F" w:rsidRPr="00C12CC6" w:rsidRDefault="001A4C0F" w:rsidP="001A4C0F">
      <w:pPr>
        <w:spacing w:after="120" w:line="276" w:lineRule="auto"/>
        <w:ind w:left="567"/>
        <w:rPr>
          <w:rFonts w:ascii="Calibri" w:eastAsia="Calibri" w:hAnsi="Calibri" w:cs="Calibri"/>
          <w:sz w:val="21"/>
          <w:szCs w:val="21"/>
          <w:lang w:eastAsia="en-US"/>
        </w:rPr>
      </w:pPr>
      <w:r w:rsidRPr="00C12CC6">
        <w:rPr>
          <w:rFonts w:ascii="Calibri" w:eastAsia="Calibri" w:hAnsi="Calibri" w:cs="Calibri"/>
          <w:sz w:val="21"/>
          <w:szCs w:val="21"/>
          <w:lang w:eastAsia="en-US"/>
        </w:rPr>
        <w:t>“</w:t>
      </w:r>
      <w:proofErr w:type="gramStart"/>
      <w:r w:rsidRPr="00C12CC6">
        <w:rPr>
          <w:rFonts w:ascii="Calibri" w:eastAsia="Calibri" w:hAnsi="Calibri" w:cs="Calibri"/>
          <w:i/>
          <w:iCs/>
          <w:sz w:val="21"/>
          <w:szCs w:val="21"/>
          <w:lang w:eastAsia="en-US"/>
        </w:rPr>
        <w:t>the</w:t>
      </w:r>
      <w:proofErr w:type="gramEnd"/>
      <w:r w:rsidRPr="00C12CC6">
        <w:rPr>
          <w:rFonts w:ascii="Calibri" w:eastAsia="Calibri" w:hAnsi="Calibri" w:cs="Calibri"/>
          <w:i/>
          <w:iCs/>
          <w:sz w:val="21"/>
          <w:szCs w:val="21"/>
          <w:lang w:eastAsia="en-US"/>
        </w:rPr>
        <w:t xml:space="preserve"> risks of nicotine without tobacco combustion products (cigarette smoke) are low compared to cigarette </w:t>
      </w:r>
      <w:r w:rsidR="00875534" w:rsidRPr="00C12CC6">
        <w:rPr>
          <w:rFonts w:ascii="Calibri" w:eastAsia="Calibri" w:hAnsi="Calibri" w:cs="Calibri"/>
          <w:i/>
          <w:iCs/>
          <w:sz w:val="21"/>
          <w:szCs w:val="21"/>
          <w:lang w:eastAsia="en-US"/>
        </w:rPr>
        <w:t>smoking but</w:t>
      </w:r>
      <w:r w:rsidRPr="00C12CC6">
        <w:rPr>
          <w:rFonts w:ascii="Calibri" w:eastAsia="Calibri" w:hAnsi="Calibri" w:cs="Calibri"/>
          <w:i/>
          <w:iCs/>
          <w:sz w:val="21"/>
          <w:szCs w:val="21"/>
          <w:lang w:eastAsia="en-US"/>
        </w:rPr>
        <w:t xml:space="preserve"> are still of concern in people with cardiovascular disease</w:t>
      </w:r>
      <w:r w:rsidRPr="00C12CC6">
        <w:rPr>
          <w:rFonts w:ascii="Calibri" w:eastAsia="Calibri" w:hAnsi="Calibri" w:cs="Calibri"/>
          <w:sz w:val="21"/>
          <w:szCs w:val="21"/>
          <w:lang w:eastAsia="en-US"/>
        </w:rPr>
        <w:t xml:space="preserve">. </w:t>
      </w:r>
    </w:p>
    <w:p w14:paraId="1977A9D8" w14:textId="2AFF1FAB" w:rsidR="001A4C0F" w:rsidRPr="00C12CC6" w:rsidRDefault="001A4C0F" w:rsidP="001A4C0F">
      <w:pPr>
        <w:spacing w:after="240" w:line="276" w:lineRule="auto"/>
        <w:ind w:left="284"/>
        <w:rPr>
          <w:rFonts w:ascii="Calibri" w:eastAsia="Calibri" w:hAnsi="Calibri" w:cs="Calibri"/>
          <w:sz w:val="21"/>
          <w:szCs w:val="21"/>
          <w:lang w:eastAsia="en-US"/>
        </w:rPr>
      </w:pPr>
      <w:r w:rsidRPr="00C12CC6">
        <w:rPr>
          <w:rFonts w:ascii="Calibri" w:eastAsia="Calibri" w:hAnsi="Calibri" w:cs="Calibri"/>
          <w:sz w:val="21"/>
          <w:szCs w:val="21"/>
          <w:lang w:eastAsia="en-US"/>
        </w:rPr>
        <w:t>Studies of nicotine use without smoke exposure, for example, snus use, do not show elevated cardiovascular risk, and that “</w:t>
      </w:r>
      <w:r w:rsidRPr="530132B9">
        <w:rPr>
          <w:rFonts w:ascii="Calibri" w:eastAsia="Calibri" w:hAnsi="Calibri" w:cs="Calibri"/>
          <w:i/>
          <w:iCs/>
          <w:sz w:val="21"/>
          <w:szCs w:val="21"/>
          <w:lang w:eastAsia="en-US"/>
        </w:rPr>
        <w:t>toxic components other than nicotine appear implicated in the pathophysiology of smoking-related ischemic heart disease</w:t>
      </w:r>
      <w:r w:rsidRPr="00C12CC6">
        <w:rPr>
          <w:rFonts w:ascii="Calibri" w:eastAsia="Calibri" w:hAnsi="Calibri" w:cs="Calibri"/>
          <w:sz w:val="21"/>
          <w:szCs w:val="21"/>
          <w:lang w:eastAsia="en-US"/>
        </w:rPr>
        <w:t>”</w:t>
      </w:r>
      <w:r w:rsidRPr="00C12CC6">
        <w:rPr>
          <w:rStyle w:val="EndnoteReference"/>
          <w:rFonts w:ascii="Calibri" w:eastAsia="Calibri" w:hAnsi="Calibri" w:cs="Calibri"/>
          <w:sz w:val="21"/>
          <w:szCs w:val="21"/>
          <w:lang w:eastAsia="en-US"/>
        </w:rPr>
        <w:endnoteReference w:id="92"/>
      </w:r>
      <w:r w:rsidRPr="00C12CC6">
        <w:rPr>
          <w:rFonts w:ascii="Calibri" w:eastAsia="Calibri" w:hAnsi="Calibri" w:cs="Calibri"/>
          <w:sz w:val="21"/>
          <w:szCs w:val="21"/>
          <w:lang w:eastAsia="en-US"/>
        </w:rPr>
        <w:t xml:space="preserve"> and “</w:t>
      </w:r>
      <w:r w:rsidRPr="530132B9">
        <w:rPr>
          <w:rFonts w:ascii="Calibri" w:eastAsia="Calibri" w:hAnsi="Calibri" w:cs="Calibri"/>
          <w:i/>
          <w:iCs/>
          <w:sz w:val="21"/>
          <w:szCs w:val="21"/>
          <w:lang w:eastAsia="en-US"/>
        </w:rPr>
        <w:t>use of snus was not associated with the risk of stroke.</w:t>
      </w:r>
      <w:r w:rsidR="000434B0">
        <w:rPr>
          <w:rFonts w:ascii="Calibri" w:eastAsia="Calibri" w:hAnsi="Calibri" w:cs="Calibri"/>
          <w:i/>
          <w:iCs/>
          <w:sz w:val="21"/>
          <w:szCs w:val="21"/>
          <w:lang w:eastAsia="en-US"/>
        </w:rPr>
        <w:t xml:space="preserve"> </w:t>
      </w:r>
      <w:r w:rsidRPr="530132B9">
        <w:rPr>
          <w:rFonts w:ascii="Calibri" w:eastAsia="Calibri" w:hAnsi="Calibri" w:cs="Calibri"/>
          <w:i/>
          <w:iCs/>
          <w:sz w:val="21"/>
          <w:szCs w:val="21"/>
          <w:lang w:eastAsia="en-US"/>
        </w:rPr>
        <w:t>Hence, nicotine is unlikely to contribute importantly to the pathophysiology of stroke</w:t>
      </w:r>
      <w:r w:rsidRPr="00C12CC6">
        <w:rPr>
          <w:rFonts w:ascii="Calibri" w:eastAsia="Calibri" w:hAnsi="Calibri" w:cs="Calibri"/>
          <w:sz w:val="21"/>
          <w:szCs w:val="21"/>
          <w:lang w:eastAsia="en-US"/>
        </w:rPr>
        <w:t>.”</w:t>
      </w:r>
      <w:r w:rsidRPr="00C12CC6">
        <w:rPr>
          <w:rStyle w:val="EndnoteReference"/>
          <w:rFonts w:ascii="Calibri" w:eastAsia="Calibri" w:hAnsi="Calibri" w:cs="Calibri"/>
          <w:sz w:val="21"/>
          <w:szCs w:val="21"/>
          <w:lang w:eastAsia="en-US"/>
        </w:rPr>
        <w:endnoteReference w:id="93"/>
      </w:r>
    </w:p>
    <w:p w14:paraId="1EBB75E6" w14:textId="6848FE16" w:rsidR="001A4C0F" w:rsidRPr="00C12CC6" w:rsidRDefault="001A4C0F" w:rsidP="001A4C0F">
      <w:pPr>
        <w:pStyle w:val="ListParagraph"/>
        <w:numPr>
          <w:ilvl w:val="0"/>
          <w:numId w:val="2"/>
        </w:numPr>
        <w:spacing w:after="120" w:line="276" w:lineRule="auto"/>
        <w:ind w:left="284" w:hanging="284"/>
        <w:contextualSpacing w:val="0"/>
        <w:rPr>
          <w:rFonts w:ascii="Calibri" w:eastAsia="Calibri" w:hAnsi="Calibri" w:cs="Calibri"/>
          <w:b/>
          <w:bCs/>
          <w:sz w:val="21"/>
          <w:szCs w:val="21"/>
          <w:lang w:eastAsia="en-US"/>
        </w:rPr>
      </w:pPr>
      <w:r w:rsidRPr="00C12CC6">
        <w:rPr>
          <w:rFonts w:ascii="Calibri" w:eastAsia="Calibri" w:hAnsi="Calibri" w:cs="Calibri"/>
          <w:b/>
          <w:bCs/>
          <w:sz w:val="21"/>
          <w:szCs w:val="21"/>
          <w:lang w:eastAsia="en-US"/>
        </w:rPr>
        <w:lastRenderedPageBreak/>
        <w:t>Cancer.</w:t>
      </w:r>
      <w:r w:rsidR="000434B0">
        <w:rPr>
          <w:rFonts w:ascii="Calibri" w:eastAsia="Calibri" w:hAnsi="Calibri" w:cs="Calibri"/>
          <w:b/>
          <w:bCs/>
          <w:sz w:val="21"/>
          <w:szCs w:val="21"/>
          <w:lang w:eastAsia="en-US"/>
        </w:rPr>
        <w:t xml:space="preserve"> </w:t>
      </w:r>
      <w:r w:rsidRPr="00C12CC6">
        <w:rPr>
          <w:rFonts w:ascii="Calibri" w:eastAsia="Calibri" w:hAnsi="Calibri" w:cs="Calibri"/>
          <w:sz w:val="21"/>
          <w:szCs w:val="21"/>
          <w:lang w:eastAsia="en-US"/>
        </w:rPr>
        <w:t>The U.S. Surgeon General’s Report of 2014 concluded:</w:t>
      </w:r>
      <w:r w:rsidRPr="00C12CC6">
        <w:rPr>
          <w:rStyle w:val="EndnoteReference"/>
          <w:rFonts w:ascii="Calibri" w:eastAsia="Calibri" w:hAnsi="Calibri" w:cs="Calibri"/>
          <w:sz w:val="21"/>
          <w:szCs w:val="21"/>
        </w:rPr>
        <w:t xml:space="preserve"> </w:t>
      </w:r>
      <w:r w:rsidRPr="00C12CC6">
        <w:rPr>
          <w:rStyle w:val="EndnoteReference"/>
          <w:rFonts w:ascii="Calibri" w:eastAsia="Calibri" w:hAnsi="Calibri" w:cs="Calibri"/>
          <w:sz w:val="21"/>
          <w:szCs w:val="21"/>
        </w:rPr>
        <w:endnoteReference w:id="94"/>
      </w:r>
      <w:r w:rsidRPr="00C12CC6">
        <w:rPr>
          <w:rFonts w:ascii="Calibri" w:eastAsia="Calibri" w:hAnsi="Calibri" w:cs="Calibri"/>
          <w:b/>
          <w:bCs/>
          <w:sz w:val="21"/>
          <w:szCs w:val="21"/>
          <w:lang w:eastAsia="en-US"/>
        </w:rPr>
        <w:t xml:space="preserve">  </w:t>
      </w:r>
    </w:p>
    <w:p w14:paraId="18A6B566" w14:textId="77777777" w:rsidR="001A4C0F" w:rsidRPr="00C12CC6" w:rsidRDefault="001A4C0F" w:rsidP="001A4C0F">
      <w:pPr>
        <w:spacing w:after="120" w:line="276" w:lineRule="auto"/>
        <w:ind w:left="567"/>
        <w:rPr>
          <w:rFonts w:ascii="Calibri" w:eastAsia="Calibri" w:hAnsi="Calibri" w:cs="Calibri"/>
          <w:i/>
          <w:iCs/>
          <w:sz w:val="21"/>
          <w:szCs w:val="21"/>
          <w:lang w:eastAsia="en-US"/>
        </w:rPr>
      </w:pPr>
      <w:r w:rsidRPr="00C12CC6">
        <w:rPr>
          <w:rFonts w:ascii="Calibri" w:eastAsia="Calibri" w:hAnsi="Calibri" w:cs="Calibri"/>
          <w:i/>
          <w:iCs/>
          <w:sz w:val="21"/>
          <w:szCs w:val="21"/>
          <w:lang w:eastAsia="en-US"/>
        </w:rPr>
        <w:t xml:space="preserve">“The evidence is inadequate to infer the presence or absence of a causal relationship between exposure to nicotine and risk for cancer.” </w:t>
      </w:r>
    </w:p>
    <w:p w14:paraId="4E89D069" w14:textId="1CF03575" w:rsidR="001A4C0F" w:rsidRPr="00C12CC6" w:rsidRDefault="001A4C0F" w:rsidP="001A4C0F">
      <w:pPr>
        <w:spacing w:after="240" w:line="276" w:lineRule="auto"/>
        <w:ind w:left="284"/>
        <w:rPr>
          <w:rFonts w:ascii="Calibri" w:eastAsia="Calibri" w:hAnsi="Calibri" w:cs="Calibri"/>
          <w:sz w:val="21"/>
          <w:szCs w:val="21"/>
          <w:lang w:eastAsia="en-US"/>
        </w:rPr>
      </w:pPr>
      <w:r w:rsidRPr="00C12CC6">
        <w:rPr>
          <w:rFonts w:ascii="Calibri" w:eastAsia="Calibri" w:hAnsi="Calibri" w:cs="Calibri"/>
          <w:sz w:val="21"/>
          <w:szCs w:val="21"/>
          <w:lang w:eastAsia="en-US"/>
        </w:rPr>
        <w:t>However, this report notes animal studies showing nicotine “</w:t>
      </w:r>
      <w:r w:rsidRPr="530132B9">
        <w:rPr>
          <w:rFonts w:ascii="Calibri" w:eastAsia="Calibri" w:hAnsi="Calibri" w:cs="Calibri"/>
          <w:i/>
          <w:iCs/>
          <w:sz w:val="21"/>
          <w:szCs w:val="21"/>
          <w:lang w:eastAsia="en-US"/>
        </w:rPr>
        <w:t xml:space="preserve">is a </w:t>
      </w:r>
      <w:proofErr w:type="spellStart"/>
      <w:r w:rsidRPr="530132B9">
        <w:rPr>
          <w:rFonts w:ascii="Calibri" w:eastAsia="Calibri" w:hAnsi="Calibri" w:cs="Calibri"/>
          <w:i/>
          <w:iCs/>
          <w:sz w:val="21"/>
          <w:szCs w:val="21"/>
          <w:lang w:eastAsia="en-US"/>
        </w:rPr>
        <w:t>tumor</w:t>
      </w:r>
      <w:proofErr w:type="spellEnd"/>
      <w:r w:rsidRPr="530132B9">
        <w:rPr>
          <w:rFonts w:ascii="Calibri" w:eastAsia="Calibri" w:hAnsi="Calibri" w:cs="Calibri"/>
          <w:i/>
          <w:iCs/>
          <w:sz w:val="21"/>
          <w:szCs w:val="21"/>
          <w:lang w:eastAsia="en-US"/>
        </w:rPr>
        <w:t xml:space="preserve"> promoter in some experimental models</w:t>
      </w:r>
      <w:r w:rsidRPr="00C12CC6">
        <w:rPr>
          <w:rFonts w:ascii="Calibri" w:eastAsia="Calibri" w:hAnsi="Calibri" w:cs="Calibri"/>
          <w:sz w:val="21"/>
          <w:szCs w:val="21"/>
          <w:lang w:eastAsia="en-US"/>
        </w:rPr>
        <w:t>” but cites human epidemiological data suggesting “</w:t>
      </w:r>
      <w:r w:rsidRPr="530132B9">
        <w:rPr>
          <w:rFonts w:ascii="Calibri" w:eastAsia="Calibri" w:hAnsi="Calibri" w:cs="Calibri"/>
          <w:i/>
          <w:iCs/>
          <w:sz w:val="21"/>
          <w:szCs w:val="21"/>
          <w:lang w:eastAsia="en-US"/>
        </w:rPr>
        <w:t xml:space="preserve">that in </w:t>
      </w:r>
      <w:proofErr w:type="gramStart"/>
      <w:r w:rsidRPr="530132B9">
        <w:rPr>
          <w:rFonts w:ascii="Calibri" w:eastAsia="Calibri" w:hAnsi="Calibri" w:cs="Calibri"/>
          <w:i/>
          <w:iCs/>
          <w:sz w:val="21"/>
          <w:szCs w:val="21"/>
          <w:lang w:eastAsia="en-US"/>
        </w:rPr>
        <w:t>humans</w:t>
      </w:r>
      <w:proofErr w:type="gramEnd"/>
      <w:r w:rsidRPr="530132B9">
        <w:rPr>
          <w:rFonts w:ascii="Calibri" w:eastAsia="Calibri" w:hAnsi="Calibri" w:cs="Calibri"/>
          <w:i/>
          <w:iCs/>
          <w:sz w:val="21"/>
          <w:szCs w:val="21"/>
          <w:lang w:eastAsia="en-US"/>
        </w:rPr>
        <w:t xml:space="preserve"> nicotine may not have a strong </w:t>
      </w:r>
      <w:proofErr w:type="spellStart"/>
      <w:r w:rsidRPr="530132B9">
        <w:rPr>
          <w:rFonts w:ascii="Calibri" w:eastAsia="Calibri" w:hAnsi="Calibri" w:cs="Calibri"/>
          <w:i/>
          <w:iCs/>
          <w:sz w:val="21"/>
          <w:szCs w:val="21"/>
          <w:lang w:eastAsia="en-US"/>
        </w:rPr>
        <w:t>tumor</w:t>
      </w:r>
      <w:proofErr w:type="spellEnd"/>
      <w:r w:rsidRPr="530132B9">
        <w:rPr>
          <w:rFonts w:ascii="Calibri" w:eastAsia="Calibri" w:hAnsi="Calibri" w:cs="Calibri"/>
          <w:i/>
          <w:iCs/>
          <w:sz w:val="21"/>
          <w:szCs w:val="21"/>
          <w:lang w:eastAsia="en-US"/>
        </w:rPr>
        <w:t>-promoting effect</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To the extent that smokeless tobacco poses any cancer risk, evidence suggests this is caused by exposure to compounds other than nicotine.</w:t>
      </w:r>
      <w:r w:rsidRPr="00C12CC6">
        <w:rPr>
          <w:rStyle w:val="EndnoteReference"/>
          <w:rFonts w:ascii="Calibri" w:eastAsia="Calibri" w:hAnsi="Calibri" w:cs="Calibri"/>
          <w:sz w:val="21"/>
          <w:szCs w:val="21"/>
          <w:lang w:eastAsia="en-US"/>
        </w:rPr>
        <w:endnoteReference w:id="95"/>
      </w:r>
      <w:r w:rsidRPr="00C12CC6">
        <w:rPr>
          <w:rFonts w:ascii="Calibri" w:eastAsia="Calibri" w:hAnsi="Calibri" w:cs="Calibri"/>
          <w:sz w:val="21"/>
          <w:szCs w:val="21"/>
          <w:lang w:eastAsia="en-US"/>
        </w:rPr>
        <w:t xml:space="preserve"> </w:t>
      </w:r>
      <w:r w:rsidRPr="00C12CC6">
        <w:rPr>
          <w:rStyle w:val="EndnoteReference"/>
          <w:rFonts w:ascii="Calibri" w:eastAsia="Calibri" w:hAnsi="Calibri" w:cs="Calibri"/>
          <w:sz w:val="21"/>
          <w:szCs w:val="21"/>
          <w:lang w:eastAsia="en-US"/>
        </w:rPr>
        <w:endnoteReference w:id="96"/>
      </w:r>
    </w:p>
    <w:p w14:paraId="180D3B7E" w14:textId="72BD896C" w:rsidR="001A4C0F" w:rsidRPr="00C12CC6" w:rsidRDefault="001A4C0F" w:rsidP="001A4C0F">
      <w:pPr>
        <w:pStyle w:val="ListParagraph"/>
        <w:numPr>
          <w:ilvl w:val="0"/>
          <w:numId w:val="2"/>
        </w:numPr>
        <w:spacing w:after="240" w:line="276" w:lineRule="auto"/>
        <w:ind w:left="284" w:hanging="284"/>
        <w:contextualSpacing w:val="0"/>
        <w:rPr>
          <w:rFonts w:ascii="Calibri" w:eastAsia="Calibri" w:hAnsi="Calibri" w:cs="Calibri"/>
          <w:sz w:val="21"/>
          <w:szCs w:val="21"/>
          <w:lang w:eastAsia="en-US"/>
        </w:rPr>
      </w:pPr>
      <w:r w:rsidRPr="00C12CC6">
        <w:rPr>
          <w:rFonts w:ascii="Calibri" w:eastAsia="Calibri" w:hAnsi="Calibri" w:cs="Calibri"/>
          <w:b/>
          <w:bCs/>
          <w:sz w:val="21"/>
          <w:szCs w:val="21"/>
          <w:lang w:eastAsia="en-US"/>
        </w:rPr>
        <w:t>Respiratory disease</w:t>
      </w:r>
      <w:r w:rsidRPr="00C12CC6">
        <w:rPr>
          <w:rFonts w:ascii="Calibri" w:eastAsia="Calibri" w:hAnsi="Calibri" w:cs="Calibri"/>
          <w:sz w:val="21"/>
          <w:szCs w:val="21"/>
          <w:lang w:eastAsia="en-US"/>
        </w:rPr>
        <w:t>.</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The evidence does not support a link between systemic nicotine exposure and respiratory disease.</w:t>
      </w:r>
      <w:r w:rsidR="000434B0">
        <w:rPr>
          <w:rFonts w:ascii="Calibri" w:eastAsia="Calibri" w:hAnsi="Calibri" w:cs="Calibri"/>
          <w:sz w:val="21"/>
          <w:szCs w:val="21"/>
          <w:lang w:eastAsia="en-US"/>
        </w:rPr>
        <w:t xml:space="preserve"> </w:t>
      </w:r>
      <w:r w:rsidRPr="00C12CC6">
        <w:rPr>
          <w:rFonts w:ascii="Calibri" w:eastAsia="Calibri" w:hAnsi="Calibri" w:cs="Calibri"/>
          <w:sz w:val="21"/>
          <w:szCs w:val="21"/>
          <w:lang w:eastAsia="en-US"/>
        </w:rPr>
        <w:t>Though there is no conclusive evidence, it is possible that direct exposure of lung cells to nicotine</w:t>
      </w:r>
      <w:r w:rsidRPr="00C12CC6">
        <w:rPr>
          <w:rStyle w:val="EndnoteReference"/>
          <w:rFonts w:ascii="Calibri" w:eastAsia="Calibri" w:hAnsi="Calibri" w:cs="Calibri"/>
          <w:sz w:val="21"/>
          <w:szCs w:val="21"/>
          <w:lang w:eastAsia="en-US"/>
        </w:rPr>
        <w:endnoteReference w:id="97"/>
      </w:r>
      <w:r w:rsidRPr="00C12CC6">
        <w:rPr>
          <w:rFonts w:ascii="Calibri" w:eastAsia="Calibri" w:hAnsi="Calibri" w:cs="Calibri"/>
          <w:sz w:val="21"/>
          <w:szCs w:val="21"/>
          <w:lang w:eastAsia="en-US"/>
        </w:rPr>
        <w:t xml:space="preserve"> or exposure to hazardous agents other than nicotine in an inhaled nicotine aerosol could create respiratory risk.    </w:t>
      </w:r>
    </w:p>
    <w:p w14:paraId="4EB0011A" w14:textId="5DC7C9E3" w:rsidR="001A4C0F" w:rsidRPr="00C12CC6" w:rsidRDefault="001A4C0F" w:rsidP="001A4C0F">
      <w:pPr>
        <w:pStyle w:val="ListParagraph"/>
        <w:numPr>
          <w:ilvl w:val="0"/>
          <w:numId w:val="2"/>
        </w:numPr>
        <w:spacing w:after="120" w:line="276" w:lineRule="auto"/>
        <w:ind w:left="284" w:hanging="284"/>
        <w:contextualSpacing w:val="0"/>
        <w:rPr>
          <w:rFonts w:ascii="Calibri" w:hAnsi="Calibri" w:cs="Calibri"/>
          <w:sz w:val="21"/>
          <w:szCs w:val="21"/>
        </w:rPr>
      </w:pPr>
      <w:r w:rsidRPr="00C12CC6">
        <w:rPr>
          <w:rFonts w:ascii="Calibri" w:hAnsi="Calibri" w:cs="Calibri"/>
          <w:b/>
          <w:bCs/>
          <w:sz w:val="21"/>
          <w:szCs w:val="21"/>
        </w:rPr>
        <w:t>Pregnancy</w:t>
      </w:r>
      <w:r w:rsidRPr="00C12CC6">
        <w:rPr>
          <w:rFonts w:ascii="Calibri" w:hAnsi="Calibri" w:cs="Calibri"/>
          <w:sz w:val="21"/>
          <w:szCs w:val="21"/>
        </w:rPr>
        <w:t>.</w:t>
      </w:r>
      <w:r w:rsidR="000434B0">
        <w:rPr>
          <w:rFonts w:ascii="Calibri" w:hAnsi="Calibri" w:cs="Calibri"/>
          <w:sz w:val="21"/>
          <w:szCs w:val="21"/>
        </w:rPr>
        <w:t xml:space="preserve"> </w:t>
      </w:r>
      <w:r w:rsidRPr="00C12CC6">
        <w:rPr>
          <w:rFonts w:ascii="Calibri" w:hAnsi="Calibri" w:cs="Calibri"/>
          <w:sz w:val="21"/>
          <w:szCs w:val="21"/>
        </w:rPr>
        <w:t>Smoking is clearly associated with a range of poor birth outcomes.</w:t>
      </w:r>
      <w:r w:rsidRPr="530132B9">
        <w:rPr>
          <w:rStyle w:val="EndnoteReference"/>
          <w:rFonts w:ascii="Calibri" w:eastAsiaTheme="majorEastAsia" w:hAnsi="Calibri" w:cs="Calibri"/>
          <w:sz w:val="21"/>
          <w:szCs w:val="21"/>
        </w:rPr>
        <w:endnoteReference w:id="98"/>
      </w:r>
      <w:r w:rsidRPr="00C12CC6">
        <w:rPr>
          <w:rFonts w:ascii="Calibri" w:hAnsi="Calibri" w:cs="Calibri"/>
          <w:sz w:val="21"/>
          <w:szCs w:val="21"/>
        </w:rPr>
        <w:t xml:space="preserve"> However, much of this is likely due to exposure to toxicants other than nicotine present in tobacco smoke.</w:t>
      </w:r>
      <w:r w:rsidR="000434B0">
        <w:rPr>
          <w:rFonts w:ascii="Calibri" w:hAnsi="Calibri" w:cs="Calibri"/>
          <w:sz w:val="21"/>
          <w:szCs w:val="21"/>
        </w:rPr>
        <w:t xml:space="preserve"> </w:t>
      </w:r>
      <w:r w:rsidRPr="00C12CC6">
        <w:rPr>
          <w:rFonts w:ascii="Calibri" w:hAnsi="Calibri" w:cs="Calibri"/>
          <w:sz w:val="21"/>
          <w:szCs w:val="21"/>
        </w:rPr>
        <w:t>The U.S. Surgeon General concluded:</w:t>
      </w:r>
      <w:r w:rsidRPr="530132B9">
        <w:rPr>
          <w:rStyle w:val="EndnoteReference"/>
          <w:rFonts w:ascii="Calibri" w:eastAsiaTheme="majorEastAsia" w:hAnsi="Calibri" w:cs="Calibri"/>
          <w:sz w:val="21"/>
          <w:szCs w:val="21"/>
        </w:rPr>
        <w:endnoteReference w:id="99"/>
      </w:r>
      <w:r w:rsidRPr="00C12CC6">
        <w:rPr>
          <w:rFonts w:ascii="Calibri" w:hAnsi="Calibri" w:cs="Calibri"/>
          <w:sz w:val="21"/>
          <w:szCs w:val="21"/>
        </w:rPr>
        <w:t xml:space="preserve"> </w:t>
      </w:r>
    </w:p>
    <w:p w14:paraId="5127225A" w14:textId="77777777" w:rsidR="001A4C0F" w:rsidRPr="00C12CC6" w:rsidRDefault="001A4C0F" w:rsidP="008060AA">
      <w:pPr>
        <w:pStyle w:val="ListParagraph"/>
        <w:spacing w:after="120" w:line="276" w:lineRule="auto"/>
        <w:contextualSpacing w:val="0"/>
        <w:rPr>
          <w:rFonts w:ascii="Calibri" w:hAnsi="Calibri" w:cs="Calibri"/>
          <w:sz w:val="21"/>
          <w:szCs w:val="21"/>
        </w:rPr>
      </w:pPr>
      <w:r w:rsidRPr="00C12CC6">
        <w:rPr>
          <w:rFonts w:ascii="Calibri" w:hAnsi="Calibri" w:cs="Calibri"/>
          <w:sz w:val="21"/>
          <w:szCs w:val="21"/>
        </w:rPr>
        <w:t>“</w:t>
      </w:r>
      <w:r w:rsidRPr="00C12CC6">
        <w:rPr>
          <w:rFonts w:ascii="Calibri" w:hAnsi="Calibri" w:cs="Calibri"/>
          <w:i/>
          <w:iCs/>
          <w:sz w:val="21"/>
          <w:szCs w:val="21"/>
        </w:rPr>
        <w:t>Evidence from studies of gene-environment interactions support the hypothesis that components of tobacco other than nicotine may contribute to tobacco-related adverse pregnancy outcomes</w:t>
      </w:r>
      <w:r w:rsidRPr="00C12CC6">
        <w:rPr>
          <w:rFonts w:ascii="Calibri" w:hAnsi="Calibri" w:cs="Calibri"/>
          <w:sz w:val="21"/>
          <w:szCs w:val="21"/>
        </w:rPr>
        <w:t xml:space="preserve">.”  </w:t>
      </w:r>
    </w:p>
    <w:p w14:paraId="655DC3B7" w14:textId="77777777" w:rsidR="001A4C0F" w:rsidRPr="00C12CC6" w:rsidRDefault="001A4C0F" w:rsidP="008060AA">
      <w:pPr>
        <w:pStyle w:val="ListParagraph"/>
        <w:spacing w:before="240" w:after="240" w:line="276" w:lineRule="auto"/>
        <w:ind w:left="284"/>
        <w:contextualSpacing w:val="0"/>
        <w:rPr>
          <w:rFonts w:ascii="Calibri" w:hAnsi="Calibri" w:cs="Calibri"/>
          <w:sz w:val="21"/>
          <w:szCs w:val="21"/>
        </w:rPr>
      </w:pPr>
      <w:r w:rsidRPr="00C12CC6">
        <w:rPr>
          <w:rFonts w:ascii="Calibri" w:hAnsi="Calibri" w:cs="Calibri"/>
          <w:sz w:val="21"/>
          <w:szCs w:val="21"/>
        </w:rPr>
        <w:t>A trial of over 1,000 pregnant women who smoked found “</w:t>
      </w:r>
      <w:r w:rsidRPr="530132B9">
        <w:rPr>
          <w:rFonts w:ascii="Calibri" w:hAnsi="Calibri" w:cs="Calibri"/>
          <w:i/>
          <w:iCs/>
          <w:sz w:val="21"/>
          <w:szCs w:val="21"/>
        </w:rPr>
        <w:t>Regular use of e-cigarettes or nicotine patches by pregnant smokers does not appear to be associated with any adverse outcomes</w:t>
      </w:r>
      <w:r w:rsidRPr="00C12CC6">
        <w:rPr>
          <w:rFonts w:ascii="Calibri" w:hAnsi="Calibri" w:cs="Calibri"/>
          <w:sz w:val="21"/>
          <w:szCs w:val="21"/>
        </w:rPr>
        <w:t>.”</w:t>
      </w:r>
      <w:r w:rsidRPr="530132B9">
        <w:rPr>
          <w:rStyle w:val="EndnoteReference"/>
          <w:rFonts w:ascii="Calibri" w:eastAsiaTheme="majorEastAsia" w:hAnsi="Calibri" w:cs="Calibri"/>
          <w:sz w:val="21"/>
          <w:szCs w:val="21"/>
        </w:rPr>
        <w:endnoteReference w:id="100"/>
      </w:r>
      <w:r w:rsidRPr="00C12CC6">
        <w:rPr>
          <w:rFonts w:ascii="Calibri" w:hAnsi="Calibri" w:cs="Calibri"/>
          <w:sz w:val="21"/>
          <w:szCs w:val="21"/>
        </w:rPr>
        <w:t xml:space="preserve"> While most studies find no risk from vaping, the evidence can be of poor quality and contradictory.</w:t>
      </w:r>
      <w:r w:rsidRPr="530132B9">
        <w:rPr>
          <w:rStyle w:val="EndnoteReference"/>
          <w:rFonts w:ascii="Calibri" w:eastAsiaTheme="majorEastAsia" w:hAnsi="Calibri" w:cs="Calibri"/>
          <w:sz w:val="21"/>
          <w:szCs w:val="21"/>
        </w:rPr>
        <w:endnoteReference w:id="101"/>
      </w:r>
      <w:r w:rsidRPr="00C12CC6">
        <w:rPr>
          <w:rFonts w:ascii="Calibri" w:hAnsi="Calibri" w:cs="Calibri"/>
          <w:sz w:val="21"/>
          <w:szCs w:val="21"/>
        </w:rPr>
        <w:t xml:space="preserve"> </w:t>
      </w:r>
    </w:p>
    <w:p w14:paraId="592A2855" w14:textId="41072B2B" w:rsidR="001A4C0F" w:rsidRPr="00C12CC6" w:rsidRDefault="001A4C0F" w:rsidP="001A4C0F">
      <w:pPr>
        <w:pStyle w:val="ListParagraph"/>
        <w:numPr>
          <w:ilvl w:val="0"/>
          <w:numId w:val="2"/>
        </w:numPr>
        <w:spacing w:after="240" w:line="276" w:lineRule="auto"/>
        <w:ind w:left="284" w:hanging="284"/>
        <w:contextualSpacing w:val="0"/>
        <w:rPr>
          <w:rFonts w:ascii="Calibri" w:hAnsi="Calibri" w:cs="Calibri"/>
          <w:sz w:val="21"/>
          <w:szCs w:val="21"/>
        </w:rPr>
      </w:pPr>
      <w:r w:rsidRPr="00C12CC6">
        <w:rPr>
          <w:rFonts w:ascii="Calibri" w:hAnsi="Calibri" w:cs="Calibri"/>
          <w:b/>
          <w:bCs/>
          <w:sz w:val="21"/>
          <w:szCs w:val="21"/>
        </w:rPr>
        <w:t>Impacts on the adolescent brain</w:t>
      </w:r>
      <w:r w:rsidRPr="00C12CC6">
        <w:rPr>
          <w:rFonts w:ascii="Calibri" w:hAnsi="Calibri" w:cs="Calibri"/>
          <w:sz w:val="21"/>
          <w:szCs w:val="21"/>
        </w:rPr>
        <w:t>.</w:t>
      </w:r>
      <w:r w:rsidR="000434B0">
        <w:rPr>
          <w:rFonts w:ascii="Calibri" w:hAnsi="Calibri" w:cs="Calibri"/>
          <w:sz w:val="21"/>
          <w:szCs w:val="21"/>
        </w:rPr>
        <w:t xml:space="preserve"> </w:t>
      </w:r>
      <w:r w:rsidRPr="00C12CC6">
        <w:rPr>
          <w:rFonts w:ascii="Calibri" w:hAnsi="Calibri" w:cs="Calibri"/>
          <w:sz w:val="21"/>
          <w:szCs w:val="21"/>
        </w:rPr>
        <w:t>There has been a high level of political, media and public concern about the effects of nicotine on the developing brain.</w:t>
      </w:r>
      <w:r w:rsidR="000434B0">
        <w:rPr>
          <w:rFonts w:ascii="Calibri" w:hAnsi="Calibri" w:cs="Calibri"/>
          <w:sz w:val="21"/>
          <w:szCs w:val="21"/>
        </w:rPr>
        <w:t xml:space="preserve"> </w:t>
      </w:r>
      <w:r w:rsidRPr="00C12CC6">
        <w:rPr>
          <w:rFonts w:ascii="Calibri" w:hAnsi="Calibri" w:cs="Calibri"/>
          <w:sz w:val="21"/>
          <w:szCs w:val="21"/>
        </w:rPr>
        <w:t xml:space="preserve">The U.S. Surgeon General raised this as a significant finding in the 2016 report, </w:t>
      </w:r>
      <w:r w:rsidRPr="530132B9">
        <w:rPr>
          <w:rFonts w:ascii="Calibri" w:hAnsi="Calibri" w:cs="Calibri"/>
          <w:i/>
          <w:iCs/>
          <w:sz w:val="21"/>
          <w:szCs w:val="21"/>
        </w:rPr>
        <w:t>E-Cigarette Use Among Youth and Young Adults</w:t>
      </w:r>
      <w:r w:rsidRPr="00C12CC6">
        <w:rPr>
          <w:rFonts w:ascii="Calibri" w:hAnsi="Calibri" w:cs="Calibri"/>
          <w:sz w:val="21"/>
          <w:szCs w:val="21"/>
        </w:rPr>
        <w:t>.</w:t>
      </w:r>
      <w:r w:rsidRPr="530132B9">
        <w:rPr>
          <w:rStyle w:val="EndnoteReference"/>
          <w:rFonts w:ascii="Calibri" w:eastAsiaTheme="majorEastAsia" w:hAnsi="Calibri" w:cs="Calibri"/>
          <w:sz w:val="21"/>
          <w:szCs w:val="21"/>
        </w:rPr>
        <w:endnoteReference w:id="102"/>
      </w:r>
      <w:r w:rsidRPr="00C12CC6">
        <w:rPr>
          <w:rFonts w:ascii="Calibri" w:hAnsi="Calibri" w:cs="Calibri"/>
          <w:sz w:val="21"/>
          <w:szCs w:val="21"/>
        </w:rPr>
        <w:t xml:space="preserve"> However, the underlying evidence base is weak, based on animal models or subject to potential confounding of genetic and socioeconomic factors, the influence of other substance abuse, and the role of preexisting neuropsychiatric problems associated with youth smoking.</w:t>
      </w:r>
      <w:r w:rsidRPr="530132B9">
        <w:rPr>
          <w:rStyle w:val="EndnoteReference"/>
          <w:rFonts w:ascii="Calibri" w:eastAsiaTheme="majorEastAsia" w:hAnsi="Calibri" w:cs="Calibri"/>
          <w:sz w:val="21"/>
          <w:szCs w:val="21"/>
        </w:rPr>
        <w:endnoteReference w:id="103"/>
      </w:r>
      <w:r w:rsidRPr="00C12CC6">
        <w:rPr>
          <w:rFonts w:ascii="Calibri" w:hAnsi="Calibri" w:cs="Calibri"/>
          <w:sz w:val="21"/>
          <w:szCs w:val="21"/>
        </w:rPr>
        <w:t xml:space="preserve"> If there were noticeable impairments associated with adolescent nicotine use, these would be observable in the generations of adults who smoked as teenagers.</w:t>
      </w:r>
      <w:r w:rsidR="000434B0">
        <w:rPr>
          <w:rFonts w:ascii="Calibri" w:hAnsi="Calibri" w:cs="Calibri"/>
          <w:sz w:val="21"/>
          <w:szCs w:val="21"/>
        </w:rPr>
        <w:t xml:space="preserve"> </w:t>
      </w:r>
      <w:r w:rsidRPr="00C12CC6">
        <w:rPr>
          <w:rFonts w:ascii="Calibri" w:hAnsi="Calibri" w:cs="Calibri"/>
          <w:sz w:val="21"/>
          <w:szCs w:val="21"/>
        </w:rPr>
        <w:t>However, there is no compelling evidence to support this: one study found that “</w:t>
      </w:r>
      <w:r w:rsidRPr="530132B9">
        <w:rPr>
          <w:rFonts w:ascii="Calibri" w:hAnsi="Calibri" w:cs="Calibri"/>
          <w:i/>
          <w:iCs/>
          <w:sz w:val="21"/>
          <w:szCs w:val="21"/>
        </w:rPr>
        <w:t>Past smoking was not associated with significantly poorer performance than never smokers in any cognitive domain.</w:t>
      </w:r>
      <w:r w:rsidRPr="00C12CC6">
        <w:rPr>
          <w:rFonts w:ascii="Calibri" w:hAnsi="Calibri" w:cs="Calibri"/>
          <w:sz w:val="21"/>
          <w:szCs w:val="21"/>
        </w:rPr>
        <w:t>”</w:t>
      </w:r>
      <w:r w:rsidRPr="530132B9">
        <w:rPr>
          <w:rStyle w:val="EndnoteReference"/>
          <w:rFonts w:ascii="Calibri" w:eastAsiaTheme="majorEastAsia" w:hAnsi="Calibri" w:cs="Calibri"/>
          <w:sz w:val="21"/>
          <w:szCs w:val="21"/>
        </w:rPr>
        <w:endnoteReference w:id="104"/>
      </w:r>
      <w:r w:rsidRPr="00C12CC6">
        <w:rPr>
          <w:rFonts w:ascii="Calibri" w:hAnsi="Calibri" w:cs="Calibri"/>
          <w:sz w:val="21"/>
          <w:szCs w:val="21"/>
        </w:rPr>
        <w:t xml:space="preserve"> Recent evidence suggests a further challenge to this argument: there are signs that differences in brain structure may </w:t>
      </w:r>
      <w:r w:rsidRPr="530132B9">
        <w:rPr>
          <w:rFonts w:ascii="Calibri" w:hAnsi="Calibri" w:cs="Calibri"/>
          <w:i/>
          <w:iCs/>
          <w:sz w:val="21"/>
          <w:szCs w:val="21"/>
        </w:rPr>
        <w:t>predate</w:t>
      </w:r>
      <w:r w:rsidRPr="00C12CC6">
        <w:rPr>
          <w:rFonts w:ascii="Calibri" w:hAnsi="Calibri" w:cs="Calibri"/>
          <w:sz w:val="21"/>
          <w:szCs w:val="21"/>
        </w:rPr>
        <w:t xml:space="preserve"> and </w:t>
      </w:r>
      <w:r w:rsidRPr="530132B9">
        <w:rPr>
          <w:rFonts w:ascii="Calibri" w:hAnsi="Calibri" w:cs="Calibri"/>
          <w:i/>
          <w:iCs/>
          <w:sz w:val="21"/>
          <w:szCs w:val="21"/>
        </w:rPr>
        <w:t>predict</w:t>
      </w:r>
      <w:r w:rsidRPr="00C12CC6">
        <w:rPr>
          <w:rFonts w:ascii="Calibri" w:hAnsi="Calibri" w:cs="Calibri"/>
          <w:sz w:val="21"/>
          <w:szCs w:val="21"/>
        </w:rPr>
        <w:t xml:space="preserve"> subsequent substance use initiation,</w:t>
      </w:r>
      <w:r w:rsidRPr="530132B9">
        <w:rPr>
          <w:rStyle w:val="EndnoteReference"/>
          <w:rFonts w:ascii="Calibri" w:eastAsiaTheme="majorEastAsia" w:hAnsi="Calibri" w:cs="Calibri"/>
          <w:sz w:val="21"/>
          <w:szCs w:val="21"/>
        </w:rPr>
        <w:endnoteReference w:id="105"/>
      </w:r>
      <w:r w:rsidRPr="00C12CC6">
        <w:rPr>
          <w:rFonts w:ascii="Calibri" w:hAnsi="Calibri" w:cs="Calibri"/>
          <w:sz w:val="21"/>
          <w:szCs w:val="21"/>
        </w:rPr>
        <w:t xml:space="preserve"> with exposure to environmental pollution as a possible underlying cause.</w:t>
      </w:r>
      <w:r w:rsidRPr="530132B9">
        <w:rPr>
          <w:rStyle w:val="EndnoteReference"/>
          <w:rFonts w:ascii="Calibri" w:eastAsiaTheme="majorEastAsia" w:hAnsi="Calibri" w:cs="Calibri"/>
          <w:sz w:val="21"/>
          <w:szCs w:val="21"/>
        </w:rPr>
        <w:endnoteReference w:id="106"/>
      </w:r>
      <w:r w:rsidRPr="00C12CC6">
        <w:rPr>
          <w:rFonts w:ascii="Calibri" w:hAnsi="Calibri" w:cs="Calibri"/>
          <w:sz w:val="21"/>
          <w:szCs w:val="21"/>
        </w:rPr>
        <w:t xml:space="preserve"> </w:t>
      </w:r>
    </w:p>
    <w:p w14:paraId="415A3173" w14:textId="5895EE06" w:rsidR="001A4C0F" w:rsidRPr="00C12CC6" w:rsidRDefault="001A4C0F" w:rsidP="001A4C0F">
      <w:pPr>
        <w:pStyle w:val="ListParagraph"/>
        <w:numPr>
          <w:ilvl w:val="0"/>
          <w:numId w:val="2"/>
        </w:numPr>
        <w:spacing w:after="240" w:line="276" w:lineRule="auto"/>
        <w:ind w:left="284" w:hanging="284"/>
        <w:contextualSpacing w:val="0"/>
        <w:rPr>
          <w:rFonts w:ascii="Calibri" w:hAnsi="Calibri" w:cs="Calibri"/>
          <w:sz w:val="21"/>
          <w:szCs w:val="21"/>
        </w:rPr>
      </w:pPr>
      <w:r w:rsidRPr="00C12CC6">
        <w:rPr>
          <w:rFonts w:ascii="Calibri" w:hAnsi="Calibri" w:cs="Calibri"/>
          <w:b/>
          <w:bCs/>
          <w:sz w:val="21"/>
          <w:szCs w:val="21"/>
        </w:rPr>
        <w:t>Mental health</w:t>
      </w:r>
      <w:r w:rsidRPr="00C12CC6">
        <w:rPr>
          <w:rFonts w:ascii="Calibri" w:hAnsi="Calibri" w:cs="Calibri"/>
          <w:sz w:val="21"/>
          <w:szCs w:val="21"/>
        </w:rPr>
        <w:t>.</w:t>
      </w:r>
      <w:r w:rsidR="000434B0">
        <w:rPr>
          <w:rFonts w:ascii="Calibri" w:hAnsi="Calibri" w:cs="Calibri"/>
          <w:sz w:val="21"/>
          <w:szCs w:val="21"/>
        </w:rPr>
        <w:t xml:space="preserve"> </w:t>
      </w:r>
      <w:r w:rsidRPr="00C12CC6">
        <w:rPr>
          <w:rFonts w:ascii="Calibri" w:hAnsi="Calibri" w:cs="Calibri"/>
          <w:sz w:val="21"/>
          <w:szCs w:val="21"/>
        </w:rPr>
        <w:t>There are significantly higher rates of nicotine use in populations with mental health disorders such as ADHD, anxiety disorders, and depression.</w:t>
      </w:r>
      <w:r w:rsidR="000434B0">
        <w:rPr>
          <w:rFonts w:ascii="Calibri" w:hAnsi="Calibri" w:cs="Calibri"/>
          <w:sz w:val="21"/>
          <w:szCs w:val="21"/>
        </w:rPr>
        <w:t xml:space="preserve"> </w:t>
      </w:r>
      <w:r w:rsidR="0035072A" w:rsidRPr="00C12CC6">
        <w:rPr>
          <w:rFonts w:ascii="Calibri" w:hAnsi="Calibri" w:cs="Calibri"/>
          <w:sz w:val="21"/>
          <w:szCs w:val="21"/>
        </w:rPr>
        <w:t>I</w:t>
      </w:r>
      <w:r w:rsidRPr="00C12CC6">
        <w:rPr>
          <w:rFonts w:ascii="Calibri" w:hAnsi="Calibri" w:cs="Calibri"/>
          <w:sz w:val="21"/>
          <w:szCs w:val="21"/>
        </w:rPr>
        <w:t>t is plausible that nicotine use among affected populations is an attempt, consciously or subconsciously, to self-medicate or regulate these disorders</w:t>
      </w:r>
      <w:r w:rsidR="00FF4D0D" w:rsidRPr="00C12CC6">
        <w:rPr>
          <w:rFonts w:ascii="Calibri" w:hAnsi="Calibri" w:cs="Calibri"/>
          <w:sz w:val="21"/>
          <w:szCs w:val="21"/>
        </w:rPr>
        <w:t>.</w:t>
      </w:r>
      <w:r w:rsidR="00801A25" w:rsidRPr="00C12CC6">
        <w:rPr>
          <w:rStyle w:val="EndnoteReference"/>
          <w:rFonts w:ascii="Calibri" w:hAnsi="Calibri" w:cs="Calibri"/>
        </w:rPr>
        <w:endnoteReference w:id="107"/>
      </w:r>
      <w:r w:rsidR="00801A25" w:rsidRPr="00C12CC6">
        <w:rPr>
          <w:rFonts w:ascii="Calibri" w:hAnsi="Calibri" w:cs="Calibri"/>
        </w:rPr>
        <w:t xml:space="preserve"> </w:t>
      </w:r>
      <w:r w:rsidR="00801A25" w:rsidRPr="00C12CC6">
        <w:rPr>
          <w:rStyle w:val="EndnoteReference"/>
          <w:rFonts w:ascii="Calibri" w:hAnsi="Calibri" w:cs="Calibri"/>
        </w:rPr>
        <w:endnoteReference w:id="108"/>
      </w:r>
      <w:r w:rsidR="00706DF1" w:rsidRPr="00C12CC6">
        <w:rPr>
          <w:rFonts w:ascii="Calibri" w:hAnsi="Calibri" w:cs="Calibri"/>
          <w:sz w:val="21"/>
          <w:szCs w:val="21"/>
        </w:rPr>
        <w:t xml:space="preserve"> It is also possible that nicotine use could cause or intensify these disorders or that the causal relationship is bidirectional.</w:t>
      </w:r>
      <w:r w:rsidRPr="530132B9">
        <w:rPr>
          <w:rStyle w:val="EndnoteReference"/>
          <w:rFonts w:ascii="Calibri" w:eastAsiaTheme="majorEastAsia" w:hAnsi="Calibri" w:cs="Calibri"/>
          <w:sz w:val="21"/>
          <w:szCs w:val="21"/>
        </w:rPr>
        <w:endnoteReference w:id="109"/>
      </w:r>
      <w:r w:rsidR="00706DF1" w:rsidRPr="00C12CC6">
        <w:rPr>
          <w:rFonts w:ascii="Calibri" w:hAnsi="Calibri" w:cs="Calibri"/>
          <w:sz w:val="21"/>
          <w:szCs w:val="21"/>
        </w:rPr>
        <w:t xml:space="preserve"> </w:t>
      </w:r>
      <w:r w:rsidRPr="530132B9">
        <w:rPr>
          <w:rStyle w:val="EndnoteReference"/>
          <w:rFonts w:ascii="Calibri" w:eastAsiaTheme="majorEastAsia" w:hAnsi="Calibri" w:cs="Calibri"/>
          <w:sz w:val="21"/>
          <w:szCs w:val="21"/>
        </w:rPr>
        <w:endnoteReference w:id="110"/>
      </w:r>
      <w:r w:rsidR="00706DF1" w:rsidRPr="00C12CC6">
        <w:rPr>
          <w:rFonts w:ascii="Calibri" w:hAnsi="Calibri" w:cs="Calibri"/>
          <w:sz w:val="21"/>
          <w:szCs w:val="21"/>
        </w:rPr>
        <w:t xml:space="preserve"> It is inherently </w:t>
      </w:r>
      <w:r w:rsidR="00F62442" w:rsidRPr="00C12CC6">
        <w:rPr>
          <w:rFonts w:ascii="Calibri" w:hAnsi="Calibri" w:cs="Calibri"/>
          <w:sz w:val="21"/>
          <w:szCs w:val="21"/>
        </w:rPr>
        <w:t>challenging</w:t>
      </w:r>
      <w:r w:rsidR="00706DF1" w:rsidRPr="00C12CC6">
        <w:rPr>
          <w:rFonts w:ascii="Calibri" w:hAnsi="Calibri" w:cs="Calibri"/>
          <w:sz w:val="21"/>
          <w:szCs w:val="21"/>
        </w:rPr>
        <w:t xml:space="preserve"> to isolate the direction of any causal relationship in the association</w:t>
      </w:r>
      <w:r w:rsidR="00F62442" w:rsidRPr="00C12CC6">
        <w:rPr>
          <w:rFonts w:ascii="Calibri" w:hAnsi="Calibri" w:cs="Calibri"/>
          <w:sz w:val="21"/>
          <w:szCs w:val="21"/>
        </w:rPr>
        <w:t>, and the evidence is currently contradictory and uncertain</w:t>
      </w:r>
      <w:r w:rsidR="00706DF1" w:rsidRPr="00C12CC6">
        <w:rPr>
          <w:rFonts w:ascii="Calibri" w:hAnsi="Calibri" w:cs="Calibri"/>
          <w:sz w:val="21"/>
          <w:szCs w:val="21"/>
        </w:rPr>
        <w:t>.</w:t>
      </w:r>
      <w:r w:rsidR="004D7502" w:rsidRPr="00C12CC6">
        <w:rPr>
          <w:rStyle w:val="EndnoteReference"/>
          <w:rFonts w:ascii="Calibri" w:hAnsi="Calibri" w:cs="Calibri"/>
        </w:rPr>
        <w:t xml:space="preserve"> </w:t>
      </w:r>
      <w:r w:rsidR="004D7502" w:rsidRPr="00C12CC6">
        <w:rPr>
          <w:rStyle w:val="EndnoteReference"/>
          <w:rFonts w:ascii="Calibri" w:hAnsi="Calibri" w:cs="Calibri"/>
        </w:rPr>
        <w:endnoteReference w:id="111"/>
      </w:r>
      <w:r w:rsidR="004D7502" w:rsidRPr="00C12CC6">
        <w:rPr>
          <w:rFonts w:ascii="Calibri" w:hAnsi="Calibri" w:cs="Calibri"/>
        </w:rPr>
        <w:t xml:space="preserve"> </w:t>
      </w:r>
      <w:r w:rsidR="004D7502" w:rsidRPr="00C12CC6">
        <w:rPr>
          <w:rStyle w:val="EndnoteReference"/>
          <w:rFonts w:ascii="Calibri" w:hAnsi="Calibri" w:cs="Calibri"/>
        </w:rPr>
        <w:endnoteReference w:id="112"/>
      </w:r>
    </w:p>
    <w:p w14:paraId="3C27EA2F" w14:textId="1C355559" w:rsidR="001A4C0F" w:rsidRPr="00C12CC6" w:rsidRDefault="001A4C0F" w:rsidP="001A4C0F">
      <w:pPr>
        <w:spacing w:after="120" w:line="276" w:lineRule="auto"/>
        <w:rPr>
          <w:rFonts w:ascii="Calibri" w:hAnsi="Calibri" w:cs="Calibri"/>
          <w:sz w:val="21"/>
          <w:szCs w:val="21"/>
        </w:rPr>
      </w:pPr>
      <w:r w:rsidRPr="00C12CC6">
        <w:rPr>
          <w:rFonts w:ascii="Calibri" w:hAnsi="Calibri" w:cs="Calibri"/>
          <w:b/>
          <w:bCs/>
          <w:sz w:val="21"/>
          <w:szCs w:val="21"/>
        </w:rPr>
        <w:t>Public and professional perceptions of nicotine risks are grossly inaccurate</w:t>
      </w:r>
      <w:r w:rsidRPr="00C12CC6">
        <w:rPr>
          <w:rFonts w:ascii="Calibri" w:hAnsi="Calibri" w:cs="Calibri"/>
          <w:sz w:val="21"/>
          <w:szCs w:val="21"/>
        </w:rPr>
        <w:t>.</w:t>
      </w:r>
      <w:r w:rsidR="000434B0">
        <w:rPr>
          <w:rFonts w:ascii="Calibri" w:hAnsi="Calibri" w:cs="Calibri"/>
          <w:sz w:val="21"/>
          <w:szCs w:val="21"/>
        </w:rPr>
        <w:t xml:space="preserve"> </w:t>
      </w:r>
      <w:r w:rsidRPr="00C12CC6">
        <w:rPr>
          <w:rFonts w:ascii="Calibri" w:hAnsi="Calibri" w:cs="Calibri"/>
          <w:sz w:val="21"/>
          <w:szCs w:val="21"/>
        </w:rPr>
        <w:t>There is an extensive body of literature that supports the analysis that “People smoke for the nicotine but die from the tar” or its many variants.</w:t>
      </w:r>
      <w:r w:rsidR="000434B0">
        <w:rPr>
          <w:rFonts w:ascii="Calibri" w:hAnsi="Calibri" w:cs="Calibri"/>
          <w:sz w:val="21"/>
          <w:szCs w:val="21"/>
        </w:rPr>
        <w:t xml:space="preserve"> </w:t>
      </w:r>
      <w:r w:rsidRPr="00C12CC6">
        <w:rPr>
          <w:rFonts w:ascii="Calibri" w:hAnsi="Calibri" w:cs="Calibri"/>
          <w:sz w:val="21"/>
          <w:szCs w:val="21"/>
        </w:rPr>
        <w:t>Yet, awareness of the basic risk concepts about nicotine is very poor.</w:t>
      </w:r>
      <w:r w:rsidR="000434B0">
        <w:rPr>
          <w:rFonts w:ascii="Calibri" w:hAnsi="Calibri" w:cs="Calibri"/>
          <w:sz w:val="21"/>
          <w:szCs w:val="21"/>
        </w:rPr>
        <w:t xml:space="preserve"> </w:t>
      </w:r>
      <w:r w:rsidRPr="00C12CC6">
        <w:rPr>
          <w:rFonts w:ascii="Calibri" w:hAnsi="Calibri" w:cs="Calibri"/>
          <w:sz w:val="21"/>
          <w:szCs w:val="21"/>
        </w:rPr>
        <w:t xml:space="preserve">For example, in the United States, a 2022 study found that 61.2% of smokers believe nicotine causes cancer or don’t know; the authors </w:t>
      </w:r>
      <w:r w:rsidRPr="00C12CC6">
        <w:rPr>
          <w:rFonts w:ascii="Calibri" w:hAnsi="Calibri" w:cs="Calibri"/>
          <w:sz w:val="21"/>
          <w:szCs w:val="21"/>
        </w:rPr>
        <w:lastRenderedPageBreak/>
        <w:t>called for corrective messaging.</w:t>
      </w:r>
      <w:r w:rsidRPr="530132B9">
        <w:rPr>
          <w:rStyle w:val="EndnoteReference"/>
          <w:rFonts w:ascii="Calibri" w:eastAsiaTheme="majorEastAsia" w:hAnsi="Calibri" w:cs="Calibri"/>
          <w:sz w:val="21"/>
          <w:szCs w:val="21"/>
        </w:rPr>
        <w:endnoteReference w:id="113"/>
      </w:r>
      <w:r w:rsidRPr="00C12CC6">
        <w:rPr>
          <w:rFonts w:ascii="Calibri" w:hAnsi="Calibri" w:cs="Calibri"/>
          <w:sz w:val="21"/>
          <w:szCs w:val="21"/>
        </w:rPr>
        <w:t xml:space="preserve"> In New Zealand, proposals to lower the nicotine content of cigarettes were incorrectly understood as making the products safer.</w:t>
      </w:r>
      <w:r w:rsidRPr="530132B9">
        <w:rPr>
          <w:rStyle w:val="EndnoteReference"/>
          <w:rFonts w:ascii="Calibri" w:eastAsiaTheme="majorEastAsia" w:hAnsi="Calibri" w:cs="Calibri"/>
          <w:sz w:val="21"/>
          <w:szCs w:val="21"/>
        </w:rPr>
        <w:endnoteReference w:id="114"/>
      </w:r>
      <w:r w:rsidRPr="00C12CC6">
        <w:rPr>
          <w:rFonts w:ascii="Calibri" w:hAnsi="Calibri" w:cs="Calibri"/>
          <w:sz w:val="21"/>
          <w:szCs w:val="21"/>
        </w:rPr>
        <w:t xml:space="preserve">  In the UK in 2021, only 11% of smokers recognised that ‘none’ or ‘a very small amount’ of the health risks from smoking come from nicotine in tobacco cigarettes.</w:t>
      </w:r>
      <w:r w:rsidRPr="530132B9">
        <w:rPr>
          <w:rStyle w:val="EndnoteReference"/>
          <w:rFonts w:ascii="Calibri" w:eastAsiaTheme="majorEastAsia" w:hAnsi="Calibri" w:cs="Calibri"/>
          <w:sz w:val="21"/>
          <w:szCs w:val="21"/>
        </w:rPr>
        <w:endnoteReference w:id="115"/>
      </w:r>
      <w:r w:rsidRPr="00C12CC6">
        <w:rPr>
          <w:rFonts w:ascii="Calibri" w:hAnsi="Calibri" w:cs="Calibri"/>
          <w:sz w:val="21"/>
          <w:szCs w:val="21"/>
        </w:rPr>
        <w:t xml:space="preserve"> Several surveys show that medical professionals also share these misperceptions.</w:t>
      </w:r>
      <w:r w:rsidR="000434B0">
        <w:rPr>
          <w:rFonts w:ascii="Calibri" w:hAnsi="Calibri" w:cs="Calibri"/>
          <w:sz w:val="21"/>
          <w:szCs w:val="21"/>
        </w:rPr>
        <w:t xml:space="preserve"> </w:t>
      </w:r>
      <w:r w:rsidRPr="00C12CC6">
        <w:rPr>
          <w:rFonts w:ascii="Calibri" w:hAnsi="Calibri" w:cs="Calibri"/>
          <w:sz w:val="21"/>
          <w:szCs w:val="21"/>
        </w:rPr>
        <w:t xml:space="preserve">For example, a 2021 U.S. </w:t>
      </w:r>
      <w:r w:rsidRPr="00B72FF7">
        <w:rPr>
          <w:rFonts w:ascii="Calibri" w:hAnsi="Calibri" w:cs="Calibri"/>
          <w:b/>
          <w:bCs/>
          <w:sz w:val="21"/>
          <w:szCs w:val="21"/>
        </w:rPr>
        <w:t>study</w:t>
      </w:r>
      <w:r w:rsidRPr="00C12CC6">
        <w:rPr>
          <w:rFonts w:ascii="Calibri" w:hAnsi="Calibri" w:cs="Calibri"/>
          <w:sz w:val="21"/>
          <w:szCs w:val="21"/>
        </w:rPr>
        <w:t xml:space="preserve"> found:</w:t>
      </w:r>
      <w:r w:rsidRPr="530132B9">
        <w:rPr>
          <w:rStyle w:val="EndnoteReference"/>
          <w:rFonts w:ascii="Calibri" w:eastAsiaTheme="majorEastAsia" w:hAnsi="Calibri" w:cs="Calibri"/>
          <w:sz w:val="21"/>
          <w:szCs w:val="21"/>
        </w:rPr>
        <w:endnoteReference w:id="116"/>
      </w:r>
      <w:r w:rsidRPr="00C12CC6">
        <w:rPr>
          <w:rFonts w:ascii="Calibri" w:hAnsi="Calibri" w:cs="Calibri"/>
          <w:sz w:val="21"/>
          <w:szCs w:val="21"/>
        </w:rPr>
        <w:t xml:space="preserve"> </w:t>
      </w:r>
    </w:p>
    <w:p w14:paraId="624FEC02" w14:textId="77777777" w:rsidR="001A4C0F" w:rsidRPr="00C12CC6" w:rsidRDefault="001A4C0F" w:rsidP="001A4C0F">
      <w:pPr>
        <w:spacing w:after="120" w:line="276" w:lineRule="auto"/>
        <w:ind w:left="720"/>
        <w:rPr>
          <w:rFonts w:ascii="Calibri" w:hAnsi="Calibri" w:cs="Calibri"/>
          <w:i/>
          <w:iCs/>
          <w:sz w:val="21"/>
          <w:szCs w:val="21"/>
        </w:rPr>
      </w:pPr>
      <w:r w:rsidRPr="00C12CC6">
        <w:rPr>
          <w:rFonts w:ascii="Calibri" w:hAnsi="Calibri" w:cs="Calibri"/>
          <w:i/>
          <w:iCs/>
          <w:sz w:val="21"/>
          <w:szCs w:val="21"/>
        </w:rPr>
        <w:t xml:space="preserve">Overall, </w:t>
      </w:r>
      <w:proofErr w:type="gramStart"/>
      <w:r w:rsidRPr="00C12CC6">
        <w:rPr>
          <w:rFonts w:ascii="Calibri" w:hAnsi="Calibri" w:cs="Calibri"/>
          <w:i/>
          <w:iCs/>
          <w:sz w:val="21"/>
          <w:szCs w:val="21"/>
        </w:rPr>
        <w:t>the majority of</w:t>
      </w:r>
      <w:proofErr w:type="gramEnd"/>
      <w:r w:rsidRPr="00C12CC6">
        <w:rPr>
          <w:rFonts w:ascii="Calibri" w:hAnsi="Calibri" w:cs="Calibri"/>
          <w:i/>
          <w:iCs/>
          <w:sz w:val="21"/>
          <w:szCs w:val="21"/>
        </w:rPr>
        <w:t xml:space="preserve"> physicians “strongly agreed” that nicotine directly contributes to the development of cardiovascular disease (83.2%), COPD (80.9%), and cancer (80.5%).</w:t>
      </w:r>
    </w:p>
    <w:p w14:paraId="2F1DE7E3" w14:textId="42F68918" w:rsidR="001A4C0F" w:rsidRPr="00C12CC6" w:rsidRDefault="001A4C0F" w:rsidP="001A4C0F">
      <w:pPr>
        <w:spacing w:after="240" w:line="276" w:lineRule="auto"/>
        <w:rPr>
          <w:rFonts w:ascii="Calibri" w:hAnsi="Calibri" w:cs="Calibri"/>
          <w:sz w:val="21"/>
          <w:szCs w:val="21"/>
        </w:rPr>
      </w:pPr>
      <w:r w:rsidRPr="00C12CC6">
        <w:rPr>
          <w:rFonts w:ascii="Calibri" w:hAnsi="Calibri" w:cs="Calibri"/>
          <w:sz w:val="21"/>
          <w:szCs w:val="21"/>
        </w:rPr>
        <w:t>These nicotine misperceptions also underpin misperceptions of the risk of vaping and other smoke-free nicotine options, and this creates a barrier to switching from smoking to smoke-free.</w:t>
      </w:r>
      <w:r w:rsidR="000434B0">
        <w:rPr>
          <w:rFonts w:ascii="Calibri" w:hAnsi="Calibri" w:cs="Calibri"/>
          <w:sz w:val="21"/>
          <w:szCs w:val="21"/>
        </w:rPr>
        <w:t xml:space="preserve"> </w:t>
      </w:r>
      <w:r w:rsidRPr="00C12CC6">
        <w:rPr>
          <w:rFonts w:ascii="Calibri" w:hAnsi="Calibri" w:cs="Calibri"/>
          <w:sz w:val="21"/>
          <w:szCs w:val="21"/>
        </w:rPr>
        <w:t>The problem is that false perceptions of harm influence behaviour and inhibit beneficial behaviour change, intent, and action.</w:t>
      </w:r>
    </w:p>
    <w:p w14:paraId="2955BD2B" w14:textId="77777777" w:rsidR="001A4C0F" w:rsidRPr="00B72FF7" w:rsidRDefault="001A4C0F" w:rsidP="001A5286">
      <w:pPr>
        <w:pStyle w:val="Heading1"/>
      </w:pPr>
      <w:r w:rsidRPr="00B72FF7">
        <w:t>Conclusion</w:t>
      </w:r>
    </w:p>
    <w:p w14:paraId="5946DBF5" w14:textId="4335710D" w:rsidR="001A4C0F" w:rsidRPr="00C12CC6" w:rsidRDefault="001A4C0F" w:rsidP="001A4C0F">
      <w:pPr>
        <w:spacing w:after="240" w:line="276" w:lineRule="auto"/>
        <w:rPr>
          <w:rFonts w:ascii="Calibri" w:hAnsi="Calibri" w:cs="Calibri"/>
          <w:sz w:val="21"/>
          <w:szCs w:val="21"/>
        </w:rPr>
      </w:pPr>
      <w:r w:rsidRPr="00C12CC6">
        <w:rPr>
          <w:rFonts w:ascii="Calibri" w:hAnsi="Calibri" w:cs="Calibri"/>
          <w:sz w:val="21"/>
          <w:szCs w:val="21"/>
        </w:rPr>
        <w:t>When used as intended, nicotine is a relatively benign psychoactive substance and does not cause overdose, intoxication, hallucinations, oblivion or other more extreme drug effects.</w:t>
      </w:r>
      <w:r w:rsidR="000434B0">
        <w:rPr>
          <w:rFonts w:ascii="Calibri" w:hAnsi="Calibri" w:cs="Calibri"/>
          <w:sz w:val="21"/>
          <w:szCs w:val="21"/>
        </w:rPr>
        <w:t xml:space="preserve"> </w:t>
      </w:r>
      <w:r w:rsidRPr="00C12CC6">
        <w:rPr>
          <w:rFonts w:ascii="Calibri" w:hAnsi="Calibri" w:cs="Calibri"/>
          <w:sz w:val="21"/>
          <w:szCs w:val="21"/>
        </w:rPr>
        <w:t>People use nicotine because it makes them feel better and feel as though they function better, and this underpins the demand for the drug.</w:t>
      </w:r>
      <w:r w:rsidR="000434B0">
        <w:rPr>
          <w:rFonts w:ascii="Calibri" w:hAnsi="Calibri" w:cs="Calibri"/>
          <w:sz w:val="21"/>
          <w:szCs w:val="21"/>
        </w:rPr>
        <w:t xml:space="preserve"> </w:t>
      </w:r>
      <w:r w:rsidRPr="00C12CC6">
        <w:rPr>
          <w:rFonts w:ascii="Calibri" w:hAnsi="Calibri" w:cs="Calibri"/>
          <w:sz w:val="21"/>
          <w:szCs w:val="21"/>
        </w:rPr>
        <w:t xml:space="preserve">Nicotine itself does not cause </w:t>
      </w:r>
      <w:proofErr w:type="gramStart"/>
      <w:r w:rsidRPr="00C12CC6">
        <w:rPr>
          <w:rFonts w:ascii="Calibri" w:hAnsi="Calibri" w:cs="Calibri"/>
          <w:sz w:val="21"/>
          <w:szCs w:val="21"/>
        </w:rPr>
        <w:t>the vast majority of</w:t>
      </w:r>
      <w:proofErr w:type="gramEnd"/>
      <w:r w:rsidRPr="00C12CC6">
        <w:rPr>
          <w:rFonts w:ascii="Calibri" w:hAnsi="Calibri" w:cs="Calibri"/>
          <w:sz w:val="21"/>
          <w:szCs w:val="21"/>
        </w:rPr>
        <w:t xml:space="preserve"> tobacco-related harms, though it does have some adverse health effects and risks.</w:t>
      </w:r>
      <w:r w:rsidR="000434B0">
        <w:rPr>
          <w:rFonts w:ascii="Calibri" w:hAnsi="Calibri" w:cs="Calibri"/>
          <w:sz w:val="21"/>
          <w:szCs w:val="21"/>
        </w:rPr>
        <w:t xml:space="preserve"> </w:t>
      </w:r>
      <w:r w:rsidRPr="00C12CC6">
        <w:rPr>
          <w:rFonts w:ascii="Calibri" w:hAnsi="Calibri" w:cs="Calibri"/>
          <w:sz w:val="21"/>
          <w:szCs w:val="21"/>
        </w:rPr>
        <w:t>Nicotine use may create dependence by reinforcement through positive rewards and adverse effects of temporary withdrawal and craving.</w:t>
      </w:r>
      <w:r w:rsidR="000434B0">
        <w:rPr>
          <w:rFonts w:ascii="Calibri" w:hAnsi="Calibri" w:cs="Calibri"/>
          <w:sz w:val="21"/>
          <w:szCs w:val="21"/>
        </w:rPr>
        <w:t xml:space="preserve"> </w:t>
      </w:r>
      <w:r w:rsidRPr="00C12CC6">
        <w:rPr>
          <w:rFonts w:ascii="Calibri" w:hAnsi="Calibri" w:cs="Calibri"/>
          <w:sz w:val="21"/>
          <w:szCs w:val="21"/>
        </w:rPr>
        <w:t>Nicotine can be challenging to quit.</w:t>
      </w:r>
      <w:r w:rsidR="000434B0">
        <w:rPr>
          <w:rFonts w:ascii="Calibri" w:hAnsi="Calibri" w:cs="Calibri"/>
          <w:sz w:val="21"/>
          <w:szCs w:val="21"/>
        </w:rPr>
        <w:t xml:space="preserve"> </w:t>
      </w:r>
      <w:r w:rsidRPr="00C12CC6">
        <w:rPr>
          <w:rFonts w:ascii="Calibri" w:hAnsi="Calibri" w:cs="Calibri"/>
          <w:sz w:val="21"/>
          <w:szCs w:val="21"/>
        </w:rPr>
        <w:t xml:space="preserve">We may consider nicotine dependence to be an addiction if the user cannot stop </w:t>
      </w:r>
      <w:r w:rsidRPr="00C12CC6">
        <w:rPr>
          <w:rFonts w:ascii="Calibri" w:hAnsi="Calibri" w:cs="Calibri"/>
          <w:i/>
          <w:iCs/>
          <w:sz w:val="21"/>
          <w:szCs w:val="21"/>
        </w:rPr>
        <w:t>despite significant harm</w:t>
      </w:r>
      <w:r w:rsidRPr="00C12CC6">
        <w:rPr>
          <w:rFonts w:ascii="Calibri" w:hAnsi="Calibri" w:cs="Calibri"/>
          <w:sz w:val="21"/>
          <w:szCs w:val="21"/>
        </w:rPr>
        <w:t xml:space="preserve">, for example, through continued smoking. </w:t>
      </w:r>
    </w:p>
    <w:p w14:paraId="0E712ED5" w14:textId="6844127C" w:rsidR="001A4C0F" w:rsidRPr="00C12CC6" w:rsidRDefault="001A4C0F" w:rsidP="001A4C0F">
      <w:pPr>
        <w:spacing w:after="240" w:line="276" w:lineRule="auto"/>
        <w:rPr>
          <w:rFonts w:ascii="Calibri" w:hAnsi="Calibri" w:cs="Calibri"/>
          <w:sz w:val="21"/>
          <w:szCs w:val="21"/>
        </w:rPr>
      </w:pPr>
      <w:r w:rsidRPr="00C12CC6">
        <w:rPr>
          <w:rFonts w:ascii="Calibri" w:hAnsi="Calibri" w:cs="Calibri"/>
          <w:sz w:val="21"/>
          <w:szCs w:val="21"/>
        </w:rPr>
        <w:t>For the past 100 years, nicotine has been primarily consumed by inhaling toxic tobacco smoke.</w:t>
      </w:r>
      <w:r w:rsidR="000434B0">
        <w:rPr>
          <w:rFonts w:ascii="Calibri" w:hAnsi="Calibri" w:cs="Calibri"/>
          <w:sz w:val="21"/>
          <w:szCs w:val="21"/>
        </w:rPr>
        <w:t xml:space="preserve"> </w:t>
      </w:r>
      <w:r w:rsidRPr="00C12CC6">
        <w:rPr>
          <w:rFonts w:ascii="Calibri" w:hAnsi="Calibri" w:cs="Calibri"/>
          <w:sz w:val="21"/>
          <w:szCs w:val="21"/>
        </w:rPr>
        <w:t>However, that is changing as the world begins a transition to nicotine without smoke (vapes, pouches, heated and smokeless tobacco).</w:t>
      </w:r>
      <w:r w:rsidR="000434B0">
        <w:rPr>
          <w:rFonts w:ascii="Calibri" w:hAnsi="Calibri" w:cs="Calibri"/>
          <w:sz w:val="21"/>
          <w:szCs w:val="21"/>
        </w:rPr>
        <w:t xml:space="preserve"> </w:t>
      </w:r>
      <w:r w:rsidRPr="00C12CC6">
        <w:rPr>
          <w:rFonts w:ascii="Calibri" w:hAnsi="Calibri" w:cs="Calibri"/>
          <w:sz w:val="21"/>
          <w:szCs w:val="21"/>
        </w:rPr>
        <w:t xml:space="preserve">This </w:t>
      </w:r>
      <w:proofErr w:type="gramStart"/>
      <w:r w:rsidRPr="00C12CC6">
        <w:rPr>
          <w:rFonts w:ascii="Calibri" w:hAnsi="Calibri" w:cs="Calibri"/>
          <w:sz w:val="21"/>
          <w:szCs w:val="21"/>
        </w:rPr>
        <w:t>opens up</w:t>
      </w:r>
      <w:proofErr w:type="gramEnd"/>
      <w:r w:rsidRPr="00C12CC6">
        <w:rPr>
          <w:rFonts w:ascii="Calibri" w:hAnsi="Calibri" w:cs="Calibri"/>
          <w:sz w:val="21"/>
          <w:szCs w:val="21"/>
        </w:rPr>
        <w:t xml:space="preserve"> a range of policy challenges and opportunities.</w:t>
      </w:r>
      <w:r w:rsidR="000434B0">
        <w:rPr>
          <w:rFonts w:ascii="Calibri" w:hAnsi="Calibri" w:cs="Calibri"/>
          <w:sz w:val="21"/>
          <w:szCs w:val="21"/>
        </w:rPr>
        <w:t xml:space="preserve"> </w:t>
      </w:r>
      <w:r w:rsidRPr="00C12CC6">
        <w:rPr>
          <w:rFonts w:ascii="Calibri" w:hAnsi="Calibri" w:cs="Calibri"/>
          <w:sz w:val="21"/>
          <w:szCs w:val="21"/>
        </w:rPr>
        <w:t>These products can meet the nicotine demand with significantly reduced harm compared to combustible tobacco.</w:t>
      </w:r>
      <w:r w:rsidR="000434B0">
        <w:rPr>
          <w:rFonts w:ascii="Calibri" w:hAnsi="Calibri" w:cs="Calibri"/>
          <w:sz w:val="21"/>
          <w:szCs w:val="21"/>
        </w:rPr>
        <w:t xml:space="preserve"> </w:t>
      </w:r>
      <w:r w:rsidRPr="00C12CC6">
        <w:rPr>
          <w:rFonts w:ascii="Calibri" w:hAnsi="Calibri" w:cs="Calibri"/>
          <w:sz w:val="21"/>
          <w:szCs w:val="21"/>
        </w:rPr>
        <w:t>But that also means the loss of the main deterrent to nicotine use: the harms caused by smoking.</w:t>
      </w:r>
      <w:r w:rsidR="000434B0">
        <w:rPr>
          <w:rFonts w:ascii="Calibri" w:hAnsi="Calibri" w:cs="Calibri"/>
          <w:sz w:val="21"/>
          <w:szCs w:val="21"/>
        </w:rPr>
        <w:t xml:space="preserve"> </w:t>
      </w:r>
      <w:r w:rsidRPr="00C12CC6">
        <w:rPr>
          <w:rFonts w:ascii="Calibri" w:hAnsi="Calibri" w:cs="Calibri"/>
          <w:sz w:val="21"/>
          <w:szCs w:val="21"/>
        </w:rPr>
        <w:t xml:space="preserve">The emergence of nicotine as a relatively benign drug without major harms associated with its use demands a profound re-evaluation of the position of nicotine as a legal substance (like caffeine, alcohol and, increasingly, cannabinoids) in society. </w:t>
      </w:r>
    </w:p>
    <w:p w14:paraId="5D1A2B91" w14:textId="5A0AE6BF" w:rsidR="007705C8" w:rsidRDefault="001A4C0F" w:rsidP="001A4C0F">
      <w:pPr>
        <w:spacing w:after="240" w:line="276" w:lineRule="auto"/>
        <w:rPr>
          <w:rFonts w:ascii="Calibri" w:hAnsi="Calibri" w:cs="Calibri"/>
          <w:sz w:val="21"/>
          <w:szCs w:val="21"/>
        </w:rPr>
      </w:pPr>
      <w:r w:rsidRPr="00C12CC6">
        <w:rPr>
          <w:rFonts w:ascii="Calibri" w:hAnsi="Calibri" w:cs="Calibri"/>
          <w:sz w:val="21"/>
          <w:szCs w:val="21"/>
        </w:rPr>
        <w:t>Regulation of nicotine use is challenging because users largely control their own intake by changing behaviour, changing products, and ultimately seeking illicit suppl</w:t>
      </w:r>
      <w:r w:rsidR="00765B2B">
        <w:rPr>
          <w:rFonts w:ascii="Calibri" w:hAnsi="Calibri" w:cs="Calibri"/>
          <w:sz w:val="21"/>
          <w:szCs w:val="21"/>
        </w:rPr>
        <w:t>ies</w:t>
      </w:r>
      <w:r w:rsidRPr="00C12CC6">
        <w:rPr>
          <w:rFonts w:ascii="Calibri" w:hAnsi="Calibri" w:cs="Calibri"/>
          <w:sz w:val="21"/>
          <w:szCs w:val="21"/>
        </w:rPr>
        <w:t xml:space="preserve"> of the products they want.</w:t>
      </w:r>
      <w:r w:rsidR="000434B0">
        <w:rPr>
          <w:rFonts w:ascii="Calibri" w:hAnsi="Calibri" w:cs="Calibri"/>
          <w:sz w:val="21"/>
          <w:szCs w:val="21"/>
        </w:rPr>
        <w:t xml:space="preserve"> </w:t>
      </w:r>
      <w:r w:rsidRPr="00C12CC6">
        <w:rPr>
          <w:rFonts w:ascii="Calibri" w:hAnsi="Calibri" w:cs="Calibri"/>
          <w:sz w:val="21"/>
          <w:szCs w:val="21"/>
        </w:rPr>
        <w:t>Policymakers should accept that the demand for nicotine is inevitable and likely to persist indefinitely.</w:t>
      </w:r>
      <w:r w:rsidR="000434B0">
        <w:rPr>
          <w:rFonts w:ascii="Calibri" w:hAnsi="Calibri" w:cs="Calibri"/>
          <w:sz w:val="21"/>
          <w:szCs w:val="21"/>
        </w:rPr>
        <w:t xml:space="preserve"> </w:t>
      </w:r>
      <w:r w:rsidRPr="00C12CC6">
        <w:rPr>
          <w:rFonts w:ascii="Calibri" w:hAnsi="Calibri" w:cs="Calibri"/>
          <w:sz w:val="21"/>
          <w:szCs w:val="21"/>
        </w:rPr>
        <w:t>In that case, the policy challenge is to make nicotine available in regulated markets, with lawful suppliers meeting adult demand with safeguards to raise awareness, control marketing and branding, and limit access.</w:t>
      </w:r>
    </w:p>
    <w:p w14:paraId="5253BF99" w14:textId="77777777" w:rsidR="001A4C0F" w:rsidRPr="00C62E45" w:rsidRDefault="001A4C0F" w:rsidP="001A5286">
      <w:pPr>
        <w:pStyle w:val="Heading1"/>
      </w:pPr>
      <w:r w:rsidRPr="00C12CC6">
        <w:t>References</w:t>
      </w:r>
    </w:p>
    <w:sectPr w:rsidR="001A4C0F" w:rsidRPr="00C62E45" w:rsidSect="0010323C">
      <w:footerReference w:type="default" r:id="rId8"/>
      <w:endnotePr>
        <w:numFmt w:val="decimal"/>
      </w:endnotePr>
      <w:pgSz w:w="11906" w:h="16838"/>
      <w:pgMar w:top="1304" w:right="1304" w:bottom="1304" w:left="1304" w:header="680" w:footer="851"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C914" w14:textId="77777777" w:rsidR="00F23D69" w:rsidRDefault="00F23D69" w:rsidP="001A4C0F">
      <w:r>
        <w:separator/>
      </w:r>
    </w:p>
  </w:endnote>
  <w:endnote w:type="continuationSeparator" w:id="0">
    <w:p w14:paraId="6C6A8DE1" w14:textId="77777777" w:rsidR="00F23D69" w:rsidRDefault="00F23D69" w:rsidP="001A4C0F">
      <w:r>
        <w:continuationSeparator/>
      </w:r>
    </w:p>
  </w:endnote>
  <w:endnote w:id="1">
    <w:p w14:paraId="5AFB42BC" w14:textId="0189FA59" w:rsidR="001A4C0F" w:rsidRDefault="001A4C0F" w:rsidP="00664985">
      <w:pPr>
        <w:pStyle w:val="EndnoteText"/>
      </w:pPr>
      <w:r>
        <w:rPr>
          <w:rStyle w:val="EndnoteReference"/>
          <w:rFonts w:eastAsiaTheme="majorEastAsia"/>
        </w:rPr>
        <w:endnoteRef/>
      </w:r>
      <w:r>
        <w:t xml:space="preserve"> </w:t>
      </w:r>
      <w:r>
        <w:tab/>
        <w:t xml:space="preserve">National Library of Medicine (US), </w:t>
      </w:r>
      <w:r w:rsidRPr="003D3B84">
        <w:t xml:space="preserve">PubChem. </w:t>
      </w:r>
      <w:r w:rsidRPr="003D3B84">
        <w:rPr>
          <w:i/>
          <w:iCs/>
        </w:rPr>
        <w:t>Nicotine</w:t>
      </w:r>
      <w:r>
        <w:rPr>
          <w:i/>
          <w:iCs/>
        </w:rPr>
        <w:t xml:space="preserve"> </w:t>
      </w:r>
      <w:r w:rsidRPr="003D3B84">
        <w:t>C</w:t>
      </w:r>
      <w:r w:rsidRPr="003D3B84">
        <w:rPr>
          <w:vertAlign w:val="subscript"/>
        </w:rPr>
        <w:t>10</w:t>
      </w:r>
      <w:r w:rsidRPr="003D3B84">
        <w:t>H</w:t>
      </w:r>
      <w:r w:rsidRPr="003D3B84">
        <w:rPr>
          <w:vertAlign w:val="subscript"/>
        </w:rPr>
        <w:t>14</w:t>
      </w:r>
      <w:r w:rsidRPr="003D3B84">
        <w:t>N</w:t>
      </w:r>
      <w:r w:rsidRPr="003D3B84">
        <w:rPr>
          <w:vertAlign w:val="subscript"/>
        </w:rPr>
        <w:t>2</w:t>
      </w:r>
      <w:r w:rsidRPr="003D3B84">
        <w:t>.</w:t>
      </w:r>
      <w:r>
        <w:t xml:space="preserve"> </w:t>
      </w:r>
      <w:hyperlink r:id="rId1" w:history="1">
        <w:r w:rsidR="006A3A32" w:rsidRPr="00865E96">
          <w:rPr>
            <w:rStyle w:val="Hyperlink"/>
          </w:rPr>
          <w:t>https://pubchem.ncbi.nlm.nih.gov/compound/89594</w:t>
        </w:r>
      </w:hyperlink>
      <w:r w:rsidR="006A3A32">
        <w:t xml:space="preserve"> </w:t>
      </w:r>
      <w:r>
        <w:t xml:space="preserve"> </w:t>
      </w:r>
    </w:p>
  </w:endnote>
  <w:endnote w:id="2">
    <w:p w14:paraId="743BFEB6" w14:textId="27CE4CBF" w:rsidR="001A4C0F" w:rsidRPr="006A3A32" w:rsidRDefault="001A4C0F" w:rsidP="001A4C0F">
      <w:pPr>
        <w:pStyle w:val="EndnoteText"/>
        <w:rPr>
          <w:smallCaps/>
        </w:rPr>
      </w:pPr>
      <w:r>
        <w:rPr>
          <w:rStyle w:val="EndnoteReference"/>
          <w:rFonts w:eastAsiaTheme="majorEastAsia"/>
        </w:rPr>
        <w:endnoteRef/>
      </w:r>
      <w:r>
        <w:t xml:space="preserve"> </w:t>
      </w:r>
      <w:r>
        <w:tab/>
      </w:r>
      <w:r w:rsidRPr="00E475F6">
        <w:t xml:space="preserve">Siegmund, B., Leitner, E., &amp; Pfannhauser, W. (1999). Determination of the nicotine content of various edible nightshades (Solanaceae) and their products and estimation of the associated dietary nicotine intake. </w:t>
      </w:r>
      <w:r w:rsidRPr="00E475F6">
        <w:rPr>
          <w:i/>
          <w:iCs/>
        </w:rPr>
        <w:t>Journal of Agricultural and Food Chemistry</w:t>
      </w:r>
      <w:r w:rsidRPr="00E475F6">
        <w:t xml:space="preserve">, </w:t>
      </w:r>
      <w:r w:rsidRPr="00E475F6">
        <w:rPr>
          <w:i/>
          <w:iCs/>
        </w:rPr>
        <w:t>47</w:t>
      </w:r>
      <w:r w:rsidRPr="00E475F6">
        <w:t xml:space="preserve">(8), 3113–3120. </w:t>
      </w:r>
      <w:hyperlink r:id="rId2" w:history="1">
        <w:r w:rsidR="006A3A32" w:rsidRPr="00865E96">
          <w:rPr>
            <w:rStyle w:val="Hyperlink"/>
          </w:rPr>
          <w:t>https://doi.org/10.1021/jf990089w</w:t>
        </w:r>
      </w:hyperlink>
      <w:r w:rsidR="006A3A32">
        <w:t xml:space="preserve"> </w:t>
      </w:r>
    </w:p>
  </w:endnote>
  <w:endnote w:id="3">
    <w:p w14:paraId="3CA772D8" w14:textId="77777777" w:rsidR="001A4C0F" w:rsidRDefault="001A4C0F" w:rsidP="001A4C0F">
      <w:pPr>
        <w:pStyle w:val="EndnoteText"/>
      </w:pPr>
      <w:r>
        <w:rPr>
          <w:rStyle w:val="EndnoteReference"/>
          <w:rFonts w:eastAsiaTheme="majorEastAsia"/>
        </w:rPr>
        <w:endnoteRef/>
      </w:r>
      <w:r>
        <w:t xml:space="preserve"> </w:t>
      </w:r>
      <w:r>
        <w:tab/>
      </w:r>
      <w:r w:rsidRPr="00E475F6">
        <w:t xml:space="preserve">Benowitz, N. L., &amp; Jacob, P. (1984). Daily intake of nicotine during cigarette smoking. </w:t>
      </w:r>
      <w:r w:rsidRPr="00E475F6">
        <w:rPr>
          <w:i/>
          <w:iCs/>
        </w:rPr>
        <w:t>Clinical Pharmacology and Therapeutics</w:t>
      </w:r>
      <w:r w:rsidRPr="00E475F6">
        <w:t xml:space="preserve">, </w:t>
      </w:r>
      <w:r w:rsidRPr="00E475F6">
        <w:rPr>
          <w:i/>
          <w:iCs/>
        </w:rPr>
        <w:t>35</w:t>
      </w:r>
      <w:r w:rsidRPr="00E475F6">
        <w:t xml:space="preserve">(4), 499–504. </w:t>
      </w:r>
      <w:r>
        <w:t>[</w:t>
      </w:r>
      <w:hyperlink r:id="rId3" w:history="1">
        <w:r w:rsidRPr="00E475F6">
          <w:rPr>
            <w:rStyle w:val="Hyperlink"/>
            <w:rFonts w:eastAsiaTheme="majorEastAsia"/>
          </w:rPr>
          <w:t>link</w:t>
        </w:r>
      </w:hyperlink>
      <w:r>
        <w:t>]. Smokers average 37.6mg/day nicotine intake, but dietary intake typically 2.25µg/day (Sigmund et al. op cit) suggesting an approximately 17,000-fold difference.</w:t>
      </w:r>
    </w:p>
  </w:endnote>
  <w:endnote w:id="4">
    <w:p w14:paraId="7EEDA381" w14:textId="110BC005" w:rsidR="001A4C0F" w:rsidRDefault="001A4C0F" w:rsidP="006A3A32">
      <w:pPr>
        <w:pStyle w:val="EndnoteText"/>
      </w:pPr>
      <w:r>
        <w:rPr>
          <w:rStyle w:val="EndnoteReference"/>
          <w:rFonts w:eastAsiaTheme="majorEastAsia"/>
        </w:rPr>
        <w:endnoteRef/>
      </w:r>
      <w:r>
        <w:t xml:space="preserve"> </w:t>
      </w:r>
      <w:r>
        <w:tab/>
      </w:r>
      <w:r w:rsidR="006A3A32" w:rsidRPr="006A3A32">
        <w:t xml:space="preserve">Duke, D., Wohlgemuth, E., Adams, K. R., Armstrong-Ingram, A., Rice, S. K., &amp; Young, D. C. (2022). Earliest evidence for human use of tobacco in the Pleistocene Americas. </w:t>
      </w:r>
      <w:r w:rsidR="006A3A32" w:rsidRPr="006A3A32">
        <w:rPr>
          <w:i/>
          <w:iCs/>
        </w:rPr>
        <w:t>Nature Human Behaviour</w:t>
      </w:r>
      <w:r w:rsidR="006A3A32" w:rsidRPr="006A3A32">
        <w:t xml:space="preserve">, </w:t>
      </w:r>
      <w:r w:rsidR="006A3A32" w:rsidRPr="006A3A32">
        <w:rPr>
          <w:i/>
          <w:iCs/>
        </w:rPr>
        <w:t>6</w:t>
      </w:r>
      <w:r w:rsidR="006A3A32" w:rsidRPr="006A3A32">
        <w:t xml:space="preserve">(2), 183–192. </w:t>
      </w:r>
      <w:hyperlink r:id="rId4" w:history="1">
        <w:r w:rsidR="006A3A32" w:rsidRPr="006A3A32">
          <w:rPr>
            <w:rStyle w:val="Hyperlink"/>
          </w:rPr>
          <w:t>https://doi.org/10.1038/s41562-021-01202-9</w:t>
        </w:r>
      </w:hyperlink>
    </w:p>
  </w:endnote>
  <w:endnote w:id="5">
    <w:p w14:paraId="7DA6804C" w14:textId="77777777" w:rsidR="001A4C0F" w:rsidRDefault="001A4C0F" w:rsidP="001A4C0F">
      <w:pPr>
        <w:pStyle w:val="EndnoteText"/>
      </w:pPr>
      <w:r>
        <w:rPr>
          <w:rStyle w:val="EndnoteReference"/>
          <w:rFonts w:eastAsiaTheme="majorEastAsia"/>
        </w:rPr>
        <w:endnoteRef/>
      </w:r>
      <w:r>
        <w:t xml:space="preserve"> </w:t>
      </w:r>
      <w:r>
        <w:tab/>
        <w:t xml:space="preserve">National Cancer Institute. </w:t>
      </w:r>
      <w:r w:rsidRPr="004E05A9">
        <w:rPr>
          <w:i/>
          <w:iCs/>
        </w:rPr>
        <w:t>Definition of psychoactive substance</w:t>
      </w:r>
      <w:r>
        <w:rPr>
          <w:i/>
          <w:iCs/>
        </w:rPr>
        <w:t xml:space="preserve"> </w:t>
      </w:r>
      <w:r w:rsidRPr="004E05A9">
        <w:t xml:space="preserve"> (2011, February 2) </w:t>
      </w:r>
      <w:r>
        <w:t>[</w:t>
      </w:r>
      <w:hyperlink r:id="rId5" w:history="1">
        <w:r w:rsidRPr="004E05A9">
          <w:rPr>
            <w:rStyle w:val="Hyperlink"/>
            <w:rFonts w:eastAsiaTheme="majorEastAsia"/>
          </w:rPr>
          <w:t>link</w:t>
        </w:r>
      </w:hyperlink>
      <w:r>
        <w:t>]</w:t>
      </w:r>
    </w:p>
  </w:endnote>
  <w:endnote w:id="6">
    <w:p w14:paraId="7794EE26" w14:textId="77777777" w:rsidR="001A4C0F" w:rsidRDefault="001A4C0F" w:rsidP="001A4C0F">
      <w:pPr>
        <w:pStyle w:val="EndnoteText"/>
      </w:pPr>
      <w:r>
        <w:rPr>
          <w:rStyle w:val="EndnoteReference"/>
          <w:rFonts w:eastAsiaTheme="majorEastAsia"/>
        </w:rPr>
        <w:endnoteRef/>
      </w:r>
      <w:r>
        <w:t xml:space="preserve"> </w:t>
      </w:r>
      <w:r>
        <w:tab/>
      </w:r>
      <w:r w:rsidRPr="00F654C0">
        <w:t xml:space="preserve">Balfour, D. J. K. (2004). The neurobiology of tobacco dependence: A preclinical perspective on the role of the dopamine projections to the nucleus. </w:t>
      </w:r>
      <w:r w:rsidRPr="00F654C0">
        <w:rPr>
          <w:i/>
          <w:iCs/>
        </w:rPr>
        <w:t>Nicotine &amp; Tobacco Research</w:t>
      </w:r>
      <w:r w:rsidRPr="00F654C0">
        <w:t xml:space="preserve">, </w:t>
      </w:r>
      <w:r w:rsidRPr="00F654C0">
        <w:rPr>
          <w:i/>
          <w:iCs/>
        </w:rPr>
        <w:t>6</w:t>
      </w:r>
      <w:r w:rsidRPr="00F654C0">
        <w:t xml:space="preserve">(6), 899–912. </w:t>
      </w:r>
      <w:hyperlink r:id="rId6" w:history="1">
        <w:r w:rsidRPr="00F654C0">
          <w:rPr>
            <w:rStyle w:val="Hyperlink"/>
            <w:rFonts w:eastAsiaTheme="majorEastAsia"/>
          </w:rPr>
          <w:t>https://doi.org/10.1080/14622200412331324965</w:t>
        </w:r>
      </w:hyperlink>
    </w:p>
  </w:endnote>
  <w:endnote w:id="7">
    <w:p w14:paraId="27812277" w14:textId="77777777" w:rsidR="001A4C0F" w:rsidRDefault="001A4C0F" w:rsidP="001A4C0F">
      <w:pPr>
        <w:pStyle w:val="EndnoteText"/>
      </w:pPr>
      <w:r>
        <w:rPr>
          <w:rStyle w:val="EndnoteReference"/>
          <w:rFonts w:eastAsiaTheme="majorEastAsia"/>
        </w:rPr>
        <w:endnoteRef/>
      </w:r>
      <w:r>
        <w:t xml:space="preserve"> </w:t>
      </w:r>
      <w:r>
        <w:tab/>
      </w:r>
      <w:r w:rsidRPr="00D23EB5">
        <w:t>National Institute on Drug Abuse</w:t>
      </w:r>
      <w:r>
        <w:t xml:space="preserve"> (US)</w:t>
      </w:r>
      <w:r w:rsidRPr="00D23EB5">
        <w:t xml:space="preserve">. </w:t>
      </w:r>
      <w:r w:rsidRPr="00D23EB5">
        <w:rPr>
          <w:i/>
          <w:iCs/>
        </w:rPr>
        <w:t xml:space="preserve">How does tobacco deliver its effects? </w:t>
      </w:r>
      <w:hyperlink r:id="rId7" w:history="1">
        <w:r w:rsidRPr="00D23EB5">
          <w:rPr>
            <w:rStyle w:val="Hyperlink"/>
            <w:rFonts w:eastAsiaTheme="majorEastAsia"/>
          </w:rPr>
          <w:t>https://nida.nih.gov/publications/research-reports/tobacco-nicotine-e-cigarettes/how-does-tobacco-deliver-its-effects</w:t>
        </w:r>
      </w:hyperlink>
    </w:p>
  </w:endnote>
  <w:endnote w:id="8">
    <w:p w14:paraId="2013F00C" w14:textId="77777777" w:rsidR="001A4C0F" w:rsidRDefault="001A4C0F" w:rsidP="001A4C0F">
      <w:pPr>
        <w:pStyle w:val="EndnoteText"/>
      </w:pPr>
      <w:r>
        <w:rPr>
          <w:rStyle w:val="EndnoteReference"/>
          <w:rFonts w:eastAsiaTheme="majorEastAsia"/>
        </w:rPr>
        <w:endnoteRef/>
      </w:r>
      <w:r>
        <w:t xml:space="preserve"> </w:t>
      </w:r>
      <w:r>
        <w:tab/>
      </w:r>
      <w:r w:rsidRPr="00B474DB">
        <w:t xml:space="preserve">Benowitz, N. L. (2008). Neurobiology of nicotine addiction: Implications for smoking cessation treatment. </w:t>
      </w:r>
      <w:r w:rsidRPr="00B474DB">
        <w:rPr>
          <w:i/>
          <w:iCs/>
        </w:rPr>
        <w:t>The American Journal of Medicine</w:t>
      </w:r>
      <w:r w:rsidRPr="00B474DB">
        <w:t xml:space="preserve">, </w:t>
      </w:r>
      <w:r w:rsidRPr="00B474DB">
        <w:rPr>
          <w:i/>
          <w:iCs/>
        </w:rPr>
        <w:t>121</w:t>
      </w:r>
      <w:r w:rsidRPr="00B474DB">
        <w:t xml:space="preserve">(4 Suppl 1), S3-10. </w:t>
      </w:r>
      <w:hyperlink r:id="rId8" w:history="1">
        <w:r w:rsidRPr="00B474DB">
          <w:rPr>
            <w:rStyle w:val="Hyperlink"/>
            <w:rFonts w:eastAsiaTheme="majorEastAsia"/>
          </w:rPr>
          <w:t>https://doi.org/10.1016/j.amjmed.2008.01.015</w:t>
        </w:r>
      </w:hyperlink>
    </w:p>
  </w:endnote>
  <w:endnote w:id="9">
    <w:p w14:paraId="37ECB468" w14:textId="77777777" w:rsidR="001A4C0F" w:rsidRDefault="001A4C0F" w:rsidP="001A4C0F">
      <w:pPr>
        <w:pStyle w:val="EndnoteText"/>
      </w:pPr>
      <w:r>
        <w:rPr>
          <w:rStyle w:val="EndnoteReference"/>
          <w:rFonts w:eastAsiaTheme="majorEastAsia"/>
        </w:rPr>
        <w:endnoteRef/>
      </w:r>
      <w:r>
        <w:t xml:space="preserve"> </w:t>
      </w:r>
      <w:r>
        <w:tab/>
      </w:r>
      <w:r w:rsidRPr="008C593D">
        <w:t xml:space="preserve">Beer, A. L. (2016). Chapter 27 - Nicotine and Cognition: Effects of Nicotine on Attention and Memory Systems in Humans. In V. R. Preedy (Ed.), </w:t>
      </w:r>
      <w:r w:rsidRPr="008C593D">
        <w:rPr>
          <w:i/>
          <w:iCs/>
        </w:rPr>
        <w:t>Neuropathology of Drug Addictions and Substance Misuse</w:t>
      </w:r>
      <w:r w:rsidRPr="008C593D">
        <w:t xml:space="preserve"> (pp. 282–290). Academic Press. </w:t>
      </w:r>
      <w:r>
        <w:t>[</w:t>
      </w:r>
      <w:hyperlink r:id="rId9" w:history="1">
        <w:r w:rsidRPr="008C593D">
          <w:rPr>
            <w:rStyle w:val="Hyperlink"/>
            <w:rFonts w:eastAsiaTheme="majorEastAsia"/>
          </w:rPr>
          <w:t>link</w:t>
        </w:r>
      </w:hyperlink>
      <w:r>
        <w:t>]</w:t>
      </w:r>
    </w:p>
  </w:endnote>
  <w:endnote w:id="10">
    <w:p w14:paraId="0ED1CE87" w14:textId="77777777" w:rsidR="001A4C0F" w:rsidRDefault="001A4C0F" w:rsidP="001A4C0F">
      <w:pPr>
        <w:pStyle w:val="EndnoteText"/>
      </w:pPr>
      <w:r>
        <w:rPr>
          <w:rStyle w:val="EndnoteReference"/>
          <w:rFonts w:eastAsiaTheme="majorEastAsia"/>
        </w:rPr>
        <w:endnoteRef/>
      </w:r>
      <w:r>
        <w:t xml:space="preserve"> </w:t>
      </w:r>
      <w:r>
        <w:tab/>
      </w:r>
      <w:r w:rsidRPr="00F96AC5">
        <w:t xml:space="preserve">Valentine, G., &amp; Sofuoglu, M. (2018). Cognitive Effects of Nicotine: Recent Progress. </w:t>
      </w:r>
      <w:r w:rsidRPr="00F96AC5">
        <w:rPr>
          <w:i/>
          <w:iCs/>
        </w:rPr>
        <w:t>Current Neuropharmacology</w:t>
      </w:r>
      <w:r w:rsidRPr="00F96AC5">
        <w:t xml:space="preserve">, </w:t>
      </w:r>
      <w:r w:rsidRPr="00F96AC5">
        <w:rPr>
          <w:i/>
          <w:iCs/>
        </w:rPr>
        <w:t>16</w:t>
      </w:r>
      <w:r w:rsidRPr="00F96AC5">
        <w:t xml:space="preserve">(4), 403–414. </w:t>
      </w:r>
      <w:r>
        <w:t>[</w:t>
      </w:r>
      <w:hyperlink r:id="rId10" w:history="1">
        <w:r w:rsidRPr="00F96AC5">
          <w:rPr>
            <w:rStyle w:val="Hyperlink"/>
            <w:rFonts w:eastAsiaTheme="majorEastAsia"/>
          </w:rPr>
          <w:t>link</w:t>
        </w:r>
      </w:hyperlink>
      <w:r>
        <w:t>]</w:t>
      </w:r>
    </w:p>
  </w:endnote>
  <w:endnote w:id="11">
    <w:p w14:paraId="21ECD53B" w14:textId="77777777" w:rsidR="001A4C0F" w:rsidRDefault="001A4C0F" w:rsidP="001A4C0F">
      <w:pPr>
        <w:pStyle w:val="EndnoteText"/>
      </w:pPr>
      <w:r>
        <w:rPr>
          <w:rStyle w:val="EndnoteReference"/>
          <w:rFonts w:eastAsiaTheme="majorEastAsia"/>
        </w:rPr>
        <w:endnoteRef/>
      </w:r>
      <w:r>
        <w:t xml:space="preserve"> </w:t>
      </w:r>
      <w:r>
        <w:tab/>
      </w:r>
      <w:r w:rsidRPr="003D727F">
        <w:t xml:space="preserve">Alhowail, A. (2021). Molecular insights into the benefits of nicotine on memory and cognition (Review). </w:t>
      </w:r>
      <w:r w:rsidRPr="003D727F">
        <w:rPr>
          <w:i/>
          <w:iCs/>
        </w:rPr>
        <w:t>Molecular Medicine Reports</w:t>
      </w:r>
      <w:r w:rsidRPr="003D727F">
        <w:t xml:space="preserve">, </w:t>
      </w:r>
      <w:r w:rsidRPr="003D727F">
        <w:rPr>
          <w:i/>
          <w:iCs/>
        </w:rPr>
        <w:t>23</w:t>
      </w:r>
      <w:r w:rsidRPr="003D727F">
        <w:t xml:space="preserve">(6), 1–6. </w:t>
      </w:r>
      <w:hyperlink r:id="rId11" w:history="1">
        <w:r w:rsidRPr="003D727F">
          <w:rPr>
            <w:rStyle w:val="Hyperlink"/>
            <w:rFonts w:eastAsiaTheme="majorEastAsia"/>
          </w:rPr>
          <w:t>https://doi.org/10.3892/mmr.2021.12037</w:t>
        </w:r>
      </w:hyperlink>
    </w:p>
  </w:endnote>
  <w:endnote w:id="12">
    <w:p w14:paraId="15BCF727" w14:textId="77777777" w:rsidR="001A4C0F" w:rsidRDefault="001A4C0F" w:rsidP="001A4C0F">
      <w:pPr>
        <w:pStyle w:val="EndnoteText"/>
      </w:pPr>
      <w:r>
        <w:rPr>
          <w:rStyle w:val="EndnoteReference"/>
          <w:rFonts w:eastAsiaTheme="majorEastAsia"/>
        </w:rPr>
        <w:endnoteRef/>
      </w:r>
      <w:r>
        <w:t xml:space="preserve"> </w:t>
      </w:r>
      <w:r>
        <w:tab/>
      </w:r>
      <w:r w:rsidRPr="00056B8C">
        <w:t xml:space="preserve">Choi, D., Ota, S., &amp; Watanuki, S. (2015). Does cigarette smoking relieve stress? Evidence from the event-related potential (ERP). </w:t>
      </w:r>
      <w:r w:rsidRPr="00056B8C">
        <w:rPr>
          <w:i/>
          <w:iCs/>
        </w:rPr>
        <w:t>International Journal of Psychophysiology</w:t>
      </w:r>
      <w:r w:rsidRPr="00056B8C">
        <w:t xml:space="preserve">, </w:t>
      </w:r>
      <w:r w:rsidRPr="00056B8C">
        <w:rPr>
          <w:i/>
          <w:iCs/>
        </w:rPr>
        <w:t>98</w:t>
      </w:r>
      <w:r w:rsidRPr="00056B8C">
        <w:t xml:space="preserve">(3, Part 1), 470–476. </w:t>
      </w:r>
      <w:hyperlink r:id="rId12" w:history="1">
        <w:r w:rsidRPr="00056B8C">
          <w:rPr>
            <w:rStyle w:val="Hyperlink"/>
            <w:rFonts w:eastAsiaTheme="majorEastAsia"/>
          </w:rPr>
          <w:t>https://doi.org/10.1016/j.ijpsycho.2015.10.005</w:t>
        </w:r>
      </w:hyperlink>
    </w:p>
  </w:endnote>
  <w:endnote w:id="13">
    <w:p w14:paraId="0D6247EC" w14:textId="77777777" w:rsidR="001A4C0F" w:rsidRDefault="001A4C0F" w:rsidP="001A4C0F">
      <w:pPr>
        <w:pStyle w:val="EndnoteText"/>
      </w:pPr>
      <w:r>
        <w:rPr>
          <w:rStyle w:val="EndnoteReference"/>
          <w:rFonts w:eastAsiaTheme="majorEastAsia"/>
        </w:rPr>
        <w:endnoteRef/>
      </w:r>
      <w:r>
        <w:t xml:space="preserve"> </w:t>
      </w:r>
      <w:r>
        <w:tab/>
      </w:r>
      <w:r w:rsidRPr="00EC747D">
        <w:t xml:space="preserve">Kutlu, M. G., &amp; Gould, T. J. (2015). Nicotine Modulation of Fear Memories and Anxiety: Implications for Learning and Anxiety Disorders. </w:t>
      </w:r>
      <w:r w:rsidRPr="00EC747D">
        <w:rPr>
          <w:i/>
          <w:iCs/>
        </w:rPr>
        <w:t>Biochemical Pharmacology</w:t>
      </w:r>
      <w:r w:rsidRPr="00EC747D">
        <w:t xml:space="preserve">, </w:t>
      </w:r>
      <w:r w:rsidRPr="00EC747D">
        <w:rPr>
          <w:i/>
          <w:iCs/>
        </w:rPr>
        <w:t>97</w:t>
      </w:r>
      <w:r w:rsidRPr="00EC747D">
        <w:t xml:space="preserve">(4), 498–511. </w:t>
      </w:r>
      <w:hyperlink r:id="rId13" w:history="1">
        <w:r w:rsidRPr="00EC747D">
          <w:rPr>
            <w:rStyle w:val="Hyperlink"/>
            <w:rFonts w:eastAsiaTheme="majorEastAsia"/>
          </w:rPr>
          <w:t>https://doi.org/10.1016/j.bcp.2015.07.029</w:t>
        </w:r>
      </w:hyperlink>
    </w:p>
  </w:endnote>
  <w:endnote w:id="14">
    <w:p w14:paraId="0E6DD76B" w14:textId="77777777" w:rsidR="001A4C0F" w:rsidRDefault="001A4C0F" w:rsidP="001A4C0F">
      <w:pPr>
        <w:pStyle w:val="EndnoteText"/>
      </w:pPr>
      <w:r>
        <w:rPr>
          <w:rStyle w:val="EndnoteReference"/>
          <w:rFonts w:eastAsiaTheme="majorEastAsia"/>
        </w:rPr>
        <w:endnoteRef/>
      </w:r>
      <w:r>
        <w:t xml:space="preserve"> </w:t>
      </w:r>
      <w:r>
        <w:tab/>
      </w:r>
      <w:r w:rsidRPr="00B82A01">
        <w:t xml:space="preserve">Heishman, S. J., Kleykamp, B. A., &amp; Singleton, E. G. (2010). Meta-analysis of the acute effects of nicotine and smoking on human performance. </w:t>
      </w:r>
      <w:r w:rsidRPr="00B82A01">
        <w:rPr>
          <w:i/>
          <w:iCs/>
        </w:rPr>
        <w:t>Psychopharmacology</w:t>
      </w:r>
      <w:r w:rsidRPr="00B82A01">
        <w:t xml:space="preserve">, </w:t>
      </w:r>
      <w:r w:rsidRPr="00B82A01">
        <w:rPr>
          <w:i/>
          <w:iCs/>
        </w:rPr>
        <w:t>210</w:t>
      </w:r>
      <w:r w:rsidRPr="00B82A01">
        <w:t xml:space="preserve">(4), 453–469. </w:t>
      </w:r>
      <w:hyperlink r:id="rId14" w:history="1">
        <w:r w:rsidRPr="009F12E8">
          <w:rPr>
            <w:rStyle w:val="Hyperlink"/>
            <w:rFonts w:eastAsiaTheme="majorEastAsia"/>
          </w:rPr>
          <w:t>https://www.ncbi.nlm.nih.gov/pmc/articles/PMC3151730/</w:t>
        </w:r>
      </w:hyperlink>
      <w:r>
        <w:t xml:space="preserve"> </w:t>
      </w:r>
    </w:p>
  </w:endnote>
  <w:endnote w:id="15">
    <w:p w14:paraId="26EDDD91" w14:textId="77777777" w:rsidR="001A4C0F" w:rsidRDefault="001A4C0F" w:rsidP="001A4C0F">
      <w:pPr>
        <w:pStyle w:val="EndnoteText"/>
      </w:pPr>
      <w:r>
        <w:rPr>
          <w:rStyle w:val="EndnoteReference"/>
          <w:rFonts w:eastAsiaTheme="majorEastAsia"/>
        </w:rPr>
        <w:endnoteRef/>
      </w:r>
      <w:r>
        <w:t xml:space="preserve"> </w:t>
      </w:r>
      <w:r>
        <w:tab/>
      </w:r>
      <w:r w:rsidRPr="00F96AC5">
        <w:t xml:space="preserve">Benowitz, N. L. (2009). Pharmacology of Nicotine: Addiction, Smoking-Induced Disease, and Therapeutics. </w:t>
      </w:r>
      <w:r w:rsidRPr="00F96AC5">
        <w:rPr>
          <w:i/>
          <w:iCs/>
        </w:rPr>
        <w:t>Annual Review of Pharmacology and Toxicology</w:t>
      </w:r>
      <w:r w:rsidRPr="00F96AC5">
        <w:t xml:space="preserve">, </w:t>
      </w:r>
      <w:r w:rsidRPr="00F96AC5">
        <w:rPr>
          <w:i/>
          <w:iCs/>
        </w:rPr>
        <w:t>49</w:t>
      </w:r>
      <w:r w:rsidRPr="00F96AC5">
        <w:t xml:space="preserve">, 57. </w:t>
      </w:r>
      <w:r>
        <w:t>[</w:t>
      </w:r>
      <w:hyperlink r:id="rId15" w:history="1">
        <w:r w:rsidRPr="00F96AC5">
          <w:rPr>
            <w:rStyle w:val="Hyperlink"/>
            <w:rFonts w:eastAsiaTheme="majorEastAsia"/>
          </w:rPr>
          <w:t>link</w:t>
        </w:r>
      </w:hyperlink>
      <w:r>
        <w:t>]</w:t>
      </w:r>
    </w:p>
  </w:endnote>
  <w:endnote w:id="16">
    <w:p w14:paraId="0E59D846" w14:textId="77777777" w:rsidR="001A4C0F" w:rsidRDefault="001A4C0F" w:rsidP="001A4C0F">
      <w:pPr>
        <w:pStyle w:val="EndnoteText"/>
      </w:pPr>
      <w:r>
        <w:rPr>
          <w:rStyle w:val="EndnoteReference"/>
          <w:rFonts w:eastAsiaTheme="majorEastAsia"/>
        </w:rPr>
        <w:endnoteRef/>
      </w:r>
      <w:r>
        <w:t xml:space="preserve"> </w:t>
      </w:r>
      <w:r>
        <w:tab/>
      </w:r>
      <w:r w:rsidRPr="00EC747D">
        <w:t xml:space="preserve">Benowitz, N. L. (2010). Nicotine Addiction. </w:t>
      </w:r>
      <w:r w:rsidRPr="00EC747D">
        <w:rPr>
          <w:i/>
          <w:iCs/>
        </w:rPr>
        <w:t>The New England Journal of Medicine</w:t>
      </w:r>
      <w:r w:rsidRPr="00EC747D">
        <w:t xml:space="preserve">, </w:t>
      </w:r>
      <w:r w:rsidRPr="00EC747D">
        <w:rPr>
          <w:i/>
          <w:iCs/>
        </w:rPr>
        <w:t>362</w:t>
      </w:r>
      <w:r w:rsidRPr="00EC747D">
        <w:t xml:space="preserve">(24), 2295–2303. </w:t>
      </w:r>
      <w:r>
        <w:t>[</w:t>
      </w:r>
      <w:hyperlink r:id="rId16" w:history="1">
        <w:r w:rsidRPr="00EC747D">
          <w:rPr>
            <w:rStyle w:val="Hyperlink"/>
            <w:rFonts w:eastAsiaTheme="majorEastAsia"/>
          </w:rPr>
          <w:t>link</w:t>
        </w:r>
      </w:hyperlink>
      <w:r>
        <w:t>][</w:t>
      </w:r>
      <w:hyperlink r:id="rId17" w:history="1">
        <w:r w:rsidRPr="00EC747D">
          <w:rPr>
            <w:rStyle w:val="Hyperlink"/>
            <w:rFonts w:eastAsiaTheme="majorEastAsia"/>
          </w:rPr>
          <w:t>NCBI</w:t>
        </w:r>
      </w:hyperlink>
      <w:r>
        <w:t>]</w:t>
      </w:r>
    </w:p>
  </w:endnote>
  <w:endnote w:id="17">
    <w:p w14:paraId="27CAABAE" w14:textId="77777777" w:rsidR="001A4C0F" w:rsidRDefault="001A4C0F" w:rsidP="001A4C0F">
      <w:pPr>
        <w:pStyle w:val="EndnoteText"/>
      </w:pPr>
      <w:r>
        <w:rPr>
          <w:rStyle w:val="EndnoteReference"/>
          <w:rFonts w:eastAsiaTheme="majorEastAsia"/>
        </w:rPr>
        <w:endnoteRef/>
      </w:r>
      <w:r>
        <w:t xml:space="preserve"> </w:t>
      </w:r>
      <w:r>
        <w:tab/>
      </w:r>
      <w:r w:rsidRPr="00D5562A">
        <w:t xml:space="preserve">Mappin-Kasirer, B., Pan, H., Lewington, S., Kizza, J., Gray, R., Clarke, R., &amp; Peto, R. (2020). Tobacco smoking and the risk of Parkinson disease. </w:t>
      </w:r>
      <w:r w:rsidRPr="00D5562A">
        <w:rPr>
          <w:i/>
          <w:iCs/>
        </w:rPr>
        <w:t>Neurology</w:t>
      </w:r>
      <w:r w:rsidRPr="00D5562A">
        <w:t xml:space="preserve">, 10.1212/WNL.0000000000009437. </w:t>
      </w:r>
      <w:hyperlink r:id="rId18" w:history="1">
        <w:r w:rsidRPr="00D5562A">
          <w:rPr>
            <w:rStyle w:val="Hyperlink"/>
            <w:rFonts w:eastAsiaTheme="majorEastAsia"/>
          </w:rPr>
          <w:t>https://doi.org/10.1212/WNL.0000000000009437</w:t>
        </w:r>
      </w:hyperlink>
    </w:p>
  </w:endnote>
  <w:endnote w:id="18">
    <w:p w14:paraId="2528F92C" w14:textId="77777777" w:rsidR="001A4C0F" w:rsidRDefault="001A4C0F" w:rsidP="001A4C0F">
      <w:pPr>
        <w:pStyle w:val="EndnoteText"/>
      </w:pPr>
      <w:r>
        <w:rPr>
          <w:rStyle w:val="EndnoteReference"/>
          <w:rFonts w:eastAsiaTheme="majorEastAsia"/>
        </w:rPr>
        <w:endnoteRef/>
      </w:r>
      <w:r>
        <w:t xml:space="preserve"> </w:t>
      </w:r>
      <w:r>
        <w:tab/>
      </w:r>
      <w:r w:rsidRPr="001B385C">
        <w:t xml:space="preserve">Yang, F., Pedersen, N. L., Ye, W., Liu, Z., Norberg, M., Forsgren, L., Trolle Lagerros, Y., Bellocco, R., Alfredsson, L., Knutsson, A., Jansson, J.-H., Wennberg, P., Galanti, M. R., Lager, A. C., Araghi, M., Lundberg, M., Magnusson, C., &amp; Wirdefeldt, K. (2017). Moist smokeless tobacco (Snus) use and risk of Parkinson’s disease. </w:t>
      </w:r>
      <w:r w:rsidRPr="001B385C">
        <w:rPr>
          <w:i/>
          <w:iCs/>
        </w:rPr>
        <w:t>International Journal of Epidemiology</w:t>
      </w:r>
      <w:r w:rsidRPr="001B385C">
        <w:t xml:space="preserve">, </w:t>
      </w:r>
      <w:r w:rsidRPr="001B385C">
        <w:rPr>
          <w:i/>
          <w:iCs/>
        </w:rPr>
        <w:t>46</w:t>
      </w:r>
      <w:r w:rsidRPr="001B385C">
        <w:t xml:space="preserve">(3), 872–880. </w:t>
      </w:r>
      <w:hyperlink r:id="rId19" w:history="1">
        <w:r w:rsidRPr="001B385C">
          <w:rPr>
            <w:rStyle w:val="Hyperlink"/>
            <w:rFonts w:eastAsiaTheme="majorEastAsia"/>
          </w:rPr>
          <w:t>https://doi.org/10.1093/ije/dyw294</w:t>
        </w:r>
      </w:hyperlink>
    </w:p>
  </w:endnote>
  <w:endnote w:id="19">
    <w:p w14:paraId="2FEBC0FC" w14:textId="77777777" w:rsidR="001A4C0F" w:rsidRDefault="001A4C0F" w:rsidP="001A4C0F">
      <w:pPr>
        <w:pStyle w:val="EndnoteText"/>
      </w:pPr>
      <w:r>
        <w:rPr>
          <w:rStyle w:val="EndnoteReference"/>
          <w:rFonts w:eastAsiaTheme="majorEastAsia"/>
        </w:rPr>
        <w:endnoteRef/>
      </w:r>
      <w:r>
        <w:t xml:space="preserve"> </w:t>
      </w:r>
      <w:r>
        <w:tab/>
      </w:r>
      <w:r w:rsidRPr="00F2580C">
        <w:t xml:space="preserve">Zhang, W., Lin, H., Zou, M., Yuan, Q., Huang, Z., Pan, X., &amp; Zhang, W. (2022). Nicotine in Inflammatory Diseases: Anti-Inflammatory and Pro-Inflammatory Effects. </w:t>
      </w:r>
      <w:r w:rsidRPr="00F2580C">
        <w:rPr>
          <w:i/>
          <w:iCs/>
        </w:rPr>
        <w:t>Frontiers in Immunology</w:t>
      </w:r>
      <w:r w:rsidRPr="00F2580C">
        <w:t xml:space="preserve">, </w:t>
      </w:r>
      <w:r w:rsidRPr="00F2580C">
        <w:rPr>
          <w:i/>
          <w:iCs/>
        </w:rPr>
        <w:t>13</w:t>
      </w:r>
      <w:r w:rsidRPr="00F2580C">
        <w:t xml:space="preserve">. </w:t>
      </w:r>
      <w:hyperlink r:id="rId20" w:history="1">
        <w:r w:rsidRPr="00F2580C">
          <w:rPr>
            <w:rStyle w:val="Hyperlink"/>
            <w:rFonts w:eastAsiaTheme="majorEastAsia"/>
          </w:rPr>
          <w:t>https://doi.org/10.3389/fimmu.2022.826889</w:t>
        </w:r>
      </w:hyperlink>
    </w:p>
  </w:endnote>
  <w:endnote w:id="20">
    <w:p w14:paraId="02575FA3" w14:textId="77777777" w:rsidR="001A4C0F" w:rsidRDefault="001A4C0F" w:rsidP="001A4C0F">
      <w:pPr>
        <w:pStyle w:val="EndnoteText"/>
      </w:pPr>
      <w:r>
        <w:rPr>
          <w:rStyle w:val="EndnoteReference"/>
          <w:rFonts w:eastAsiaTheme="majorEastAsia"/>
        </w:rPr>
        <w:endnoteRef/>
      </w:r>
      <w:r>
        <w:t xml:space="preserve"> </w:t>
      </w:r>
      <w:r>
        <w:tab/>
      </w:r>
      <w:r w:rsidRPr="00490C41">
        <w:t xml:space="preserve">Kastratovic, N., Markovic, V., Arsenijevic, A., Volarevic, A., Zdravkovic, N., Zdravkovic, M., Brankovic, M., Gmizic, T., Harrell, C. R., Jakovljevic, V., Djonov, V., &amp; Volarevic, V. (2024). The effects of combustible cigarettes and electronic nicotine delivery systems on immune cell-driven inflammation and mucosal healing in ulcerative colitis. </w:t>
      </w:r>
      <w:r w:rsidRPr="00490C41">
        <w:rPr>
          <w:i/>
          <w:iCs/>
        </w:rPr>
        <w:t>Nicotine &amp; Tobacco Research</w:t>
      </w:r>
      <w:r w:rsidRPr="00490C41">
        <w:t xml:space="preserve">, ntae193. </w:t>
      </w:r>
      <w:hyperlink r:id="rId21" w:history="1">
        <w:r w:rsidRPr="00490C41">
          <w:rPr>
            <w:rStyle w:val="Hyperlink"/>
            <w:rFonts w:eastAsiaTheme="majorEastAsia"/>
          </w:rPr>
          <w:t>https://doi.org/10.1093/ntr/ntae193</w:t>
        </w:r>
      </w:hyperlink>
    </w:p>
  </w:endnote>
  <w:endnote w:id="21">
    <w:p w14:paraId="6CFCACC1" w14:textId="77777777" w:rsidR="001A4C0F" w:rsidRDefault="001A4C0F" w:rsidP="001A4C0F">
      <w:pPr>
        <w:pStyle w:val="EndnoteText"/>
      </w:pPr>
      <w:r>
        <w:rPr>
          <w:rStyle w:val="EndnoteReference"/>
          <w:rFonts w:eastAsiaTheme="majorEastAsia"/>
        </w:rPr>
        <w:endnoteRef/>
      </w:r>
      <w:r>
        <w:t xml:space="preserve"> </w:t>
      </w:r>
      <w:r>
        <w:tab/>
      </w:r>
      <w:r w:rsidRPr="00F2580C">
        <w:t xml:space="preserve">van Amsterdam, J., van der Velde, B., Schulte, M., &amp; van den Brink, W. (2018). Causal Factors of Increased Smoking in ADHD: A Systematic Review. </w:t>
      </w:r>
      <w:r w:rsidRPr="00F2580C">
        <w:rPr>
          <w:i/>
          <w:iCs/>
        </w:rPr>
        <w:t>Substance Use &amp; Misuse</w:t>
      </w:r>
      <w:r w:rsidRPr="00F2580C">
        <w:t xml:space="preserve">, </w:t>
      </w:r>
      <w:r w:rsidRPr="00F2580C">
        <w:rPr>
          <w:i/>
          <w:iCs/>
        </w:rPr>
        <w:t>53</w:t>
      </w:r>
      <w:r w:rsidRPr="00F2580C">
        <w:t xml:space="preserve">(3), 432–445. </w:t>
      </w:r>
      <w:hyperlink r:id="rId22" w:history="1">
        <w:r w:rsidRPr="00F2580C">
          <w:rPr>
            <w:rStyle w:val="Hyperlink"/>
            <w:rFonts w:eastAsiaTheme="majorEastAsia"/>
          </w:rPr>
          <w:t>https://doi.org/10.1080/10826084.2017.1334066</w:t>
        </w:r>
      </w:hyperlink>
    </w:p>
  </w:endnote>
  <w:endnote w:id="22">
    <w:p w14:paraId="347C5F54" w14:textId="77777777" w:rsidR="001A4C0F" w:rsidRDefault="001A4C0F" w:rsidP="001A4C0F">
      <w:pPr>
        <w:pStyle w:val="EndnoteText"/>
      </w:pPr>
      <w:r>
        <w:rPr>
          <w:rStyle w:val="EndnoteReference"/>
          <w:rFonts w:eastAsiaTheme="majorEastAsia"/>
        </w:rPr>
        <w:endnoteRef/>
      </w:r>
      <w:r>
        <w:t xml:space="preserve"> </w:t>
      </w:r>
      <w:r>
        <w:tab/>
      </w:r>
      <w:r w:rsidRPr="00F2580C">
        <w:t xml:space="preserve">Liebrenz, M., Frei, A., Fisher, C. E., Gamma, A., Buadze, A., &amp; Eich, D. (2014). Adult attention-deficit/hyperactivity disorder and nicotine use: A qualitative study of patient perceptions. </w:t>
      </w:r>
      <w:r w:rsidRPr="00F2580C">
        <w:rPr>
          <w:i/>
          <w:iCs/>
        </w:rPr>
        <w:t>BMC Psychiatry</w:t>
      </w:r>
      <w:r w:rsidRPr="00F2580C">
        <w:t xml:space="preserve">, </w:t>
      </w:r>
      <w:r w:rsidRPr="00F2580C">
        <w:rPr>
          <w:i/>
          <w:iCs/>
        </w:rPr>
        <w:t>14</w:t>
      </w:r>
      <w:r w:rsidRPr="00F2580C">
        <w:t xml:space="preserve">(1), 141. </w:t>
      </w:r>
      <w:hyperlink r:id="rId23" w:history="1">
        <w:r w:rsidRPr="00F2580C">
          <w:rPr>
            <w:rStyle w:val="Hyperlink"/>
            <w:rFonts w:eastAsiaTheme="majorEastAsia"/>
          </w:rPr>
          <w:t>https://doi.org/10.1186/1471-244X-14-141</w:t>
        </w:r>
      </w:hyperlink>
    </w:p>
  </w:endnote>
  <w:endnote w:id="23">
    <w:p w14:paraId="2261E39F" w14:textId="77777777" w:rsidR="001A4C0F" w:rsidRDefault="001A4C0F" w:rsidP="001A4C0F">
      <w:pPr>
        <w:pStyle w:val="EndnoteText"/>
      </w:pPr>
      <w:r>
        <w:rPr>
          <w:rStyle w:val="EndnoteReference"/>
          <w:rFonts w:eastAsiaTheme="majorEastAsia"/>
        </w:rPr>
        <w:endnoteRef/>
      </w:r>
      <w:r>
        <w:t xml:space="preserve"> </w:t>
      </w:r>
      <w:r>
        <w:tab/>
      </w:r>
      <w:r w:rsidRPr="00F2580C">
        <w:t xml:space="preserve">Potter, A. S., &amp; Newhouse, P. A. (2008). Acute nicotine improves cognitive deficits in young adults with attention-deficit/hyperactivity disorder. </w:t>
      </w:r>
      <w:r w:rsidRPr="00F2580C">
        <w:rPr>
          <w:i/>
          <w:iCs/>
        </w:rPr>
        <w:t>Pharmacology Biochemistry and Behavior</w:t>
      </w:r>
      <w:r w:rsidRPr="00F2580C">
        <w:t xml:space="preserve">, </w:t>
      </w:r>
      <w:r w:rsidRPr="00F2580C">
        <w:rPr>
          <w:i/>
          <w:iCs/>
        </w:rPr>
        <w:t>88</w:t>
      </w:r>
      <w:r w:rsidRPr="00F2580C">
        <w:t xml:space="preserve">(4), 407–417. </w:t>
      </w:r>
      <w:hyperlink r:id="rId24" w:history="1">
        <w:r w:rsidRPr="00F2580C">
          <w:rPr>
            <w:rStyle w:val="Hyperlink"/>
            <w:rFonts w:eastAsiaTheme="majorEastAsia"/>
          </w:rPr>
          <w:t>https://doi.org/10.1016/j.pbb.2007.09.014</w:t>
        </w:r>
      </w:hyperlink>
    </w:p>
  </w:endnote>
  <w:endnote w:id="24">
    <w:p w14:paraId="206616E4" w14:textId="77777777" w:rsidR="001A4C0F" w:rsidRDefault="001A4C0F" w:rsidP="001A4C0F">
      <w:pPr>
        <w:pStyle w:val="EndnoteText"/>
      </w:pPr>
      <w:r>
        <w:rPr>
          <w:rStyle w:val="EndnoteReference"/>
          <w:rFonts w:eastAsiaTheme="majorEastAsia"/>
        </w:rPr>
        <w:endnoteRef/>
      </w:r>
      <w:r>
        <w:t xml:space="preserve"> </w:t>
      </w:r>
      <w:r>
        <w:tab/>
      </w:r>
      <w:r w:rsidRPr="00915D45">
        <w:t xml:space="preserve">Shytle, R. D., Silver, A. A., Wilkinson, B. J., &amp; Sanberg, P. R. (2002). A Pilot Controlled Trial of Transdermal Nicotine in the Treatment of Attention Deficit Hyperactivity Disorder. </w:t>
      </w:r>
      <w:r w:rsidRPr="00915D45">
        <w:rPr>
          <w:i/>
          <w:iCs/>
        </w:rPr>
        <w:t>The World Journal of Biological Psychiatry</w:t>
      </w:r>
      <w:r w:rsidRPr="00915D45">
        <w:t xml:space="preserve">. </w:t>
      </w:r>
      <w:hyperlink r:id="rId25" w:history="1">
        <w:r w:rsidRPr="00915D45">
          <w:rPr>
            <w:rStyle w:val="Hyperlink"/>
            <w:rFonts w:eastAsiaTheme="majorEastAsia"/>
          </w:rPr>
          <w:t>https://doi.org/10.3109/15622970209150616</w:t>
        </w:r>
      </w:hyperlink>
    </w:p>
  </w:endnote>
  <w:endnote w:id="25">
    <w:p w14:paraId="0788F14A" w14:textId="77777777" w:rsidR="001A4C0F" w:rsidRDefault="001A4C0F" w:rsidP="001A4C0F">
      <w:pPr>
        <w:pStyle w:val="EndnoteText"/>
      </w:pPr>
      <w:r>
        <w:rPr>
          <w:rStyle w:val="EndnoteReference"/>
          <w:rFonts w:eastAsiaTheme="majorEastAsia"/>
        </w:rPr>
        <w:endnoteRef/>
      </w:r>
      <w:r>
        <w:t xml:space="preserve"> </w:t>
      </w:r>
      <w:r>
        <w:tab/>
      </w:r>
      <w:r w:rsidRPr="00923CEF">
        <w:t xml:space="preserve">Waterhouse, U., Brennan, K. A., &amp; Ellenbroek, B. A. (2018). Nicotine self-administration reverses cognitive deficits in a rat model for schizophrenia. </w:t>
      </w:r>
      <w:r w:rsidRPr="00923CEF">
        <w:rPr>
          <w:i/>
          <w:iCs/>
        </w:rPr>
        <w:t>Addiction Biology</w:t>
      </w:r>
      <w:r w:rsidRPr="00923CEF">
        <w:t xml:space="preserve">, </w:t>
      </w:r>
      <w:r w:rsidRPr="00923CEF">
        <w:rPr>
          <w:i/>
          <w:iCs/>
        </w:rPr>
        <w:t>23</w:t>
      </w:r>
      <w:r w:rsidRPr="00923CEF">
        <w:t xml:space="preserve">(2), 620–630. </w:t>
      </w:r>
      <w:hyperlink r:id="rId26" w:history="1">
        <w:r w:rsidRPr="00923CEF">
          <w:rPr>
            <w:rStyle w:val="Hyperlink"/>
            <w:rFonts w:eastAsiaTheme="majorEastAsia"/>
          </w:rPr>
          <w:t>https://doi.org/10.1111/adb.12517</w:t>
        </w:r>
      </w:hyperlink>
    </w:p>
  </w:endnote>
  <w:endnote w:id="26">
    <w:p w14:paraId="2B9D49CC" w14:textId="77777777" w:rsidR="001A4C0F" w:rsidRDefault="001A4C0F" w:rsidP="001A4C0F">
      <w:pPr>
        <w:pStyle w:val="EndnoteText"/>
      </w:pPr>
      <w:r>
        <w:rPr>
          <w:rStyle w:val="EndnoteReference"/>
          <w:rFonts w:eastAsiaTheme="majorEastAsia"/>
        </w:rPr>
        <w:endnoteRef/>
      </w:r>
      <w:r>
        <w:t xml:space="preserve"> </w:t>
      </w:r>
      <w:r>
        <w:tab/>
      </w:r>
      <w:r w:rsidRPr="00D5562A">
        <w:t xml:space="preserve">Morisano, D., Wing, V. C., Sacco, K. A., Arenovich, T., &amp; George, T. P. (2013). Effects of Tobacco Smoking on Neuropsychological Function in Schizophrenia in Comparison to Other Psychiatric Disorders and Non-psychiatric Controls. </w:t>
      </w:r>
      <w:r w:rsidRPr="00D5562A">
        <w:rPr>
          <w:i/>
          <w:iCs/>
        </w:rPr>
        <w:t>The American Journal on Addictions</w:t>
      </w:r>
      <w:r w:rsidRPr="00D5562A">
        <w:t xml:space="preserve">, </w:t>
      </w:r>
      <w:r w:rsidRPr="00D5562A">
        <w:rPr>
          <w:i/>
          <w:iCs/>
        </w:rPr>
        <w:t>22</w:t>
      </w:r>
      <w:r w:rsidRPr="00D5562A">
        <w:t xml:space="preserve">(1), 46–53. </w:t>
      </w:r>
      <w:hyperlink r:id="rId27" w:history="1">
        <w:r w:rsidRPr="00D5562A">
          <w:rPr>
            <w:rStyle w:val="Hyperlink"/>
            <w:rFonts w:eastAsiaTheme="majorEastAsia"/>
          </w:rPr>
          <w:t>https://doi.org/10.1111/j.1521-0391.2013.00313.x</w:t>
        </w:r>
      </w:hyperlink>
    </w:p>
  </w:endnote>
  <w:endnote w:id="27">
    <w:p w14:paraId="4C24ED80" w14:textId="77777777" w:rsidR="001A4C0F" w:rsidRDefault="001A4C0F" w:rsidP="001A4C0F">
      <w:pPr>
        <w:pStyle w:val="EndnoteText"/>
      </w:pPr>
      <w:r>
        <w:rPr>
          <w:rStyle w:val="EndnoteReference"/>
          <w:rFonts w:eastAsiaTheme="majorEastAsia"/>
        </w:rPr>
        <w:endnoteRef/>
      </w:r>
      <w:r>
        <w:t xml:space="preserve"> </w:t>
      </w:r>
      <w:r>
        <w:tab/>
      </w:r>
      <w:r w:rsidRPr="00D5562A">
        <w:t xml:space="preserve">Sacco, K. A., Termine, A., Seyal, A., Dudas, M. M., Vessicchio, J. C., Krishnan-Sarin, S., Jatlow, P. I., Wexler, B. E., &amp; George, T. P. (2005). Effects of Cigarette Smoking on Spatial Working Memory and Attentional Deficits in Schizophrenia: Involvement of Nicotinic Receptor Mechanisms. </w:t>
      </w:r>
      <w:r w:rsidRPr="00D5562A">
        <w:rPr>
          <w:i/>
          <w:iCs/>
        </w:rPr>
        <w:t>Archives of General Psychiatry</w:t>
      </w:r>
      <w:r w:rsidRPr="00D5562A">
        <w:t xml:space="preserve">, </w:t>
      </w:r>
      <w:r w:rsidRPr="00D5562A">
        <w:rPr>
          <w:i/>
          <w:iCs/>
        </w:rPr>
        <w:t>62</w:t>
      </w:r>
      <w:r w:rsidRPr="00D5562A">
        <w:t xml:space="preserve">(6), 649–659. </w:t>
      </w:r>
      <w:hyperlink r:id="rId28" w:history="1">
        <w:r w:rsidRPr="00D5562A">
          <w:rPr>
            <w:rStyle w:val="Hyperlink"/>
            <w:rFonts w:eastAsiaTheme="majorEastAsia"/>
          </w:rPr>
          <w:t>https://doi.org/10.1001/archpsyc.62.6.649</w:t>
        </w:r>
      </w:hyperlink>
    </w:p>
  </w:endnote>
  <w:endnote w:id="28">
    <w:p w14:paraId="3FB831E6" w14:textId="77777777" w:rsidR="001A4C0F" w:rsidRDefault="001A4C0F" w:rsidP="001A4C0F">
      <w:pPr>
        <w:pStyle w:val="EndnoteText"/>
      </w:pPr>
      <w:r>
        <w:rPr>
          <w:rStyle w:val="EndnoteReference"/>
          <w:rFonts w:eastAsiaTheme="majorEastAsia"/>
        </w:rPr>
        <w:endnoteRef/>
      </w:r>
      <w:r>
        <w:t xml:space="preserve"> </w:t>
      </w:r>
      <w:r>
        <w:tab/>
      </w:r>
      <w:r w:rsidRPr="00FA5AD1">
        <w:t xml:space="preserve">Featherstone, R. E., &amp; Siegel, S. J. (2015). Chapter Two—The Role of Nicotine in Schizophrenia. In M. De Biasi (Ed.), </w:t>
      </w:r>
      <w:r w:rsidRPr="00FA5AD1">
        <w:rPr>
          <w:i/>
          <w:iCs/>
        </w:rPr>
        <w:t>International Review of Neurobiology</w:t>
      </w:r>
      <w:r w:rsidRPr="00FA5AD1">
        <w:t xml:space="preserve"> (Vol. 124, pp. 23–78). Academic Press. </w:t>
      </w:r>
      <w:hyperlink r:id="rId29" w:history="1">
        <w:r w:rsidRPr="00FA5AD1">
          <w:rPr>
            <w:rStyle w:val="Hyperlink"/>
            <w:rFonts w:eastAsiaTheme="majorEastAsia"/>
          </w:rPr>
          <w:t>https://doi.org/10.1016/bs.irn.2015.07.002</w:t>
        </w:r>
      </w:hyperlink>
    </w:p>
  </w:endnote>
  <w:endnote w:id="29">
    <w:p w14:paraId="185F1BB3" w14:textId="77777777" w:rsidR="001A4C0F" w:rsidRDefault="001A4C0F" w:rsidP="001A4C0F">
      <w:pPr>
        <w:pStyle w:val="EndnoteText"/>
      </w:pPr>
      <w:r>
        <w:rPr>
          <w:rStyle w:val="EndnoteReference"/>
          <w:rFonts w:eastAsiaTheme="majorEastAsia"/>
        </w:rPr>
        <w:endnoteRef/>
      </w:r>
      <w:r>
        <w:t xml:space="preserve"> </w:t>
      </w:r>
      <w:r>
        <w:tab/>
      </w:r>
      <w:r w:rsidRPr="007A7961">
        <w:t xml:space="preserve">Featherstone, R. E., &amp; Siegel, S. J. (2015). Chapter Two—The Role of Nicotine in Schizophrenia. In M. De Biasi (Ed.), International Review of Neurobiology (Vol. 124, pp. 23–78). Academic Press. </w:t>
      </w:r>
      <w:hyperlink r:id="rId30" w:history="1">
        <w:r w:rsidRPr="00CA66B5">
          <w:rPr>
            <w:rStyle w:val="Hyperlink"/>
            <w:rFonts w:eastAsiaTheme="majorEastAsia"/>
          </w:rPr>
          <w:t>https://doi.org/10.1016/bs.irn.2015.07.002</w:t>
        </w:r>
      </w:hyperlink>
      <w:r>
        <w:t xml:space="preserve"> </w:t>
      </w:r>
    </w:p>
  </w:endnote>
  <w:endnote w:id="30">
    <w:p w14:paraId="13B65F06" w14:textId="77777777" w:rsidR="001A4C0F" w:rsidRDefault="001A4C0F" w:rsidP="001A4C0F">
      <w:pPr>
        <w:pStyle w:val="EndnoteText"/>
      </w:pPr>
      <w:r>
        <w:rPr>
          <w:rStyle w:val="EndnoteReference"/>
          <w:rFonts w:eastAsiaTheme="majorEastAsia"/>
        </w:rPr>
        <w:endnoteRef/>
      </w:r>
      <w:r>
        <w:t xml:space="preserve"> </w:t>
      </w:r>
      <w:r>
        <w:tab/>
      </w:r>
      <w:r w:rsidRPr="00B474DB">
        <w:t xml:space="preserve">Simons, D., Shahab, L., Brown, J., &amp; Perski, O. (2021). The association of smoking status with SARS-CoV-2 infection, hospitalisation and mortality from COVID-19: A living rapid evidence review with Bayesian meta-analyses (version 12). </w:t>
      </w:r>
      <w:r w:rsidRPr="00B474DB">
        <w:rPr>
          <w:i/>
          <w:iCs/>
        </w:rPr>
        <w:t>Qeios</w:t>
      </w:r>
      <w:r w:rsidRPr="00B474DB">
        <w:t xml:space="preserve">. </w:t>
      </w:r>
      <w:hyperlink r:id="rId31" w:history="1">
        <w:r w:rsidRPr="00B474DB">
          <w:rPr>
            <w:rStyle w:val="Hyperlink"/>
            <w:rFonts w:eastAsiaTheme="majorEastAsia"/>
          </w:rPr>
          <w:t>https://doi.org/10.32388/UJR2AW.15</w:t>
        </w:r>
      </w:hyperlink>
    </w:p>
  </w:endnote>
  <w:endnote w:id="31">
    <w:p w14:paraId="5668171C" w14:textId="77777777" w:rsidR="001A4C0F" w:rsidRDefault="001A4C0F" w:rsidP="001A4C0F">
      <w:pPr>
        <w:pStyle w:val="EndnoteText"/>
      </w:pPr>
      <w:r>
        <w:rPr>
          <w:rStyle w:val="EndnoteReference"/>
          <w:rFonts w:eastAsiaTheme="majorEastAsia"/>
        </w:rPr>
        <w:endnoteRef/>
      </w:r>
      <w:r>
        <w:t xml:space="preserve"> </w:t>
      </w:r>
      <w:r>
        <w:tab/>
      </w:r>
      <w:r w:rsidRPr="00490C41">
        <w:t xml:space="preserve">Farsalinos, K., Niaura, R., Le Houezec, J., Barbouni, A., Tsatsakis, A., Kouretas, D., Vantarakis, A., &amp; Poulas, K. (2020). Editorial: Nicotine and SARS-CoV-2: COVID-19 may be a disease of the nicotinic cholinergic system. </w:t>
      </w:r>
      <w:r w:rsidRPr="00490C41">
        <w:rPr>
          <w:i/>
          <w:iCs/>
        </w:rPr>
        <w:t>Toxicology Reports</w:t>
      </w:r>
      <w:r w:rsidRPr="00490C41">
        <w:t xml:space="preserve">, </w:t>
      </w:r>
      <w:r w:rsidRPr="00490C41">
        <w:rPr>
          <w:i/>
          <w:iCs/>
        </w:rPr>
        <w:t>7</w:t>
      </w:r>
      <w:r w:rsidRPr="00490C41">
        <w:t xml:space="preserve">, 658–663. </w:t>
      </w:r>
      <w:hyperlink r:id="rId32" w:history="1">
        <w:r w:rsidRPr="00490C41">
          <w:rPr>
            <w:rStyle w:val="Hyperlink"/>
            <w:rFonts w:eastAsiaTheme="majorEastAsia"/>
          </w:rPr>
          <w:t>https://doi.org/10.1016/j.toxrep.2020.04.012</w:t>
        </w:r>
      </w:hyperlink>
    </w:p>
  </w:endnote>
  <w:endnote w:id="32">
    <w:p w14:paraId="724B7445" w14:textId="77777777" w:rsidR="001A4C0F" w:rsidRDefault="001A4C0F" w:rsidP="001A4C0F">
      <w:pPr>
        <w:pStyle w:val="EndnoteText"/>
      </w:pPr>
      <w:r>
        <w:rPr>
          <w:rStyle w:val="EndnoteReference"/>
          <w:rFonts w:eastAsiaTheme="majorEastAsia"/>
        </w:rPr>
        <w:endnoteRef/>
      </w:r>
      <w:r>
        <w:t xml:space="preserve"> </w:t>
      </w:r>
      <w:r>
        <w:tab/>
      </w:r>
      <w:r w:rsidRPr="0009776F">
        <w:t xml:space="preserve">Tyas, S., &amp; Pederson, L. (1998). Psychosocial factors related to adolescent smoking: A critical review of the literature. </w:t>
      </w:r>
      <w:r w:rsidRPr="0009776F">
        <w:rPr>
          <w:i/>
          <w:iCs/>
        </w:rPr>
        <w:t>Tobacco Control</w:t>
      </w:r>
      <w:r w:rsidRPr="0009776F">
        <w:t xml:space="preserve">, </w:t>
      </w:r>
      <w:r w:rsidRPr="0009776F">
        <w:rPr>
          <w:i/>
          <w:iCs/>
        </w:rPr>
        <w:t>7</w:t>
      </w:r>
      <w:r w:rsidRPr="0009776F">
        <w:t xml:space="preserve">(4), 409–420. </w:t>
      </w:r>
      <w:hyperlink r:id="rId33" w:history="1">
        <w:r w:rsidRPr="0009776F">
          <w:rPr>
            <w:rStyle w:val="Hyperlink"/>
            <w:rFonts w:eastAsiaTheme="majorEastAsia"/>
          </w:rPr>
          <w:t>https://www.ncbi.nlm.nih.gov/pmc/articles/PMC1751465/</w:t>
        </w:r>
      </w:hyperlink>
    </w:p>
  </w:endnote>
  <w:endnote w:id="33">
    <w:p w14:paraId="53B878DF" w14:textId="77777777" w:rsidR="001A4C0F" w:rsidRDefault="001A4C0F" w:rsidP="001A4C0F">
      <w:pPr>
        <w:pStyle w:val="EndnoteText"/>
      </w:pPr>
      <w:r>
        <w:rPr>
          <w:rStyle w:val="EndnoteReference"/>
          <w:rFonts w:eastAsiaTheme="majorEastAsia"/>
        </w:rPr>
        <w:endnoteRef/>
      </w:r>
      <w:r>
        <w:t xml:space="preserve"> </w:t>
      </w:r>
      <w:r>
        <w:tab/>
      </w:r>
      <w:r w:rsidRPr="00377595">
        <w:t xml:space="preserve">Wellman, R. J., Dugas, E. N., Dutczak, H., O’Loughlin, E. K., Datta, G. D., Lauzon, B., &amp; O’Loughlin, J. (2016). Predictors of the Onset of Cigarette Smoking: A Systematic Review of Longitudinal Population-Based Studies in Youth. </w:t>
      </w:r>
      <w:r w:rsidRPr="00377595">
        <w:rPr>
          <w:i/>
          <w:iCs/>
        </w:rPr>
        <w:t>American Journal of Preventive Medicine</w:t>
      </w:r>
      <w:r w:rsidRPr="00377595">
        <w:t xml:space="preserve">, </w:t>
      </w:r>
      <w:r w:rsidRPr="00377595">
        <w:rPr>
          <w:i/>
          <w:iCs/>
        </w:rPr>
        <w:t>51</w:t>
      </w:r>
      <w:r w:rsidRPr="00377595">
        <w:t xml:space="preserve">(5), 767–778. </w:t>
      </w:r>
      <w:hyperlink r:id="rId34" w:history="1">
        <w:r w:rsidRPr="00377595">
          <w:rPr>
            <w:rStyle w:val="Hyperlink"/>
            <w:rFonts w:eastAsiaTheme="majorEastAsia"/>
          </w:rPr>
          <w:t>https://doi.org/10.1016/j.amepre.2016.04.003</w:t>
        </w:r>
      </w:hyperlink>
    </w:p>
  </w:endnote>
  <w:endnote w:id="34">
    <w:p w14:paraId="6701DBF3" w14:textId="77777777" w:rsidR="001A4C0F" w:rsidRDefault="001A4C0F" w:rsidP="001A4C0F">
      <w:pPr>
        <w:pStyle w:val="EndnoteText"/>
      </w:pPr>
      <w:r>
        <w:rPr>
          <w:rStyle w:val="EndnoteReference"/>
          <w:rFonts w:eastAsiaTheme="majorEastAsia"/>
        </w:rPr>
        <w:endnoteRef/>
      </w:r>
      <w:r>
        <w:t xml:space="preserve"> </w:t>
      </w:r>
      <w:r>
        <w:tab/>
      </w:r>
      <w:r w:rsidRPr="0009776F">
        <w:t xml:space="preserve">Siddiqi, K., Jawad, M., Mushtaq, N., Ali, S., &amp; Khan, J. A. (2015). Tobacco and Health Disparities. </w:t>
      </w:r>
      <w:r w:rsidRPr="0009776F">
        <w:rPr>
          <w:i/>
          <w:iCs/>
        </w:rPr>
        <w:t>BioMed Research International</w:t>
      </w:r>
      <w:r w:rsidRPr="0009776F">
        <w:t xml:space="preserve">, </w:t>
      </w:r>
      <w:r w:rsidRPr="0009776F">
        <w:rPr>
          <w:i/>
          <w:iCs/>
        </w:rPr>
        <w:t>2015</w:t>
      </w:r>
      <w:r w:rsidRPr="0009776F">
        <w:t xml:space="preserve">(1), 570173. </w:t>
      </w:r>
      <w:hyperlink r:id="rId35" w:history="1">
        <w:r w:rsidRPr="0009776F">
          <w:rPr>
            <w:rStyle w:val="Hyperlink"/>
            <w:rFonts w:eastAsiaTheme="majorEastAsia"/>
          </w:rPr>
          <w:t>https://doi.org/10.1155/2015/570173</w:t>
        </w:r>
      </w:hyperlink>
    </w:p>
  </w:endnote>
  <w:endnote w:id="35">
    <w:p w14:paraId="4D5FEA6B" w14:textId="77777777" w:rsidR="001A4C0F" w:rsidRDefault="001A4C0F" w:rsidP="001A4C0F">
      <w:pPr>
        <w:pStyle w:val="EndnoteText"/>
      </w:pPr>
      <w:r>
        <w:rPr>
          <w:rStyle w:val="EndnoteReference"/>
          <w:rFonts w:eastAsiaTheme="majorEastAsia"/>
        </w:rPr>
        <w:endnoteRef/>
      </w:r>
      <w:r>
        <w:t xml:space="preserve"> </w:t>
      </w:r>
      <w:r>
        <w:tab/>
      </w:r>
      <w:r w:rsidRPr="0009776F">
        <w:t xml:space="preserve">Leventhal, A. M., Bello, M. S., Galstyan, E., Higgins, S. T., &amp; Barrington-Trimis, J. L. (2019). Association of Cumulative Socioeconomic and Health-Related Disadvantage With Disparities in Smoking Prevalence in the United States, 2008 to 2017. </w:t>
      </w:r>
      <w:r w:rsidRPr="0009776F">
        <w:rPr>
          <w:i/>
          <w:iCs/>
        </w:rPr>
        <w:t>JAMA Internal Medicine</w:t>
      </w:r>
      <w:r w:rsidRPr="0009776F">
        <w:t xml:space="preserve">, </w:t>
      </w:r>
      <w:r w:rsidRPr="0009776F">
        <w:rPr>
          <w:i/>
          <w:iCs/>
        </w:rPr>
        <w:t>179</w:t>
      </w:r>
      <w:r w:rsidRPr="0009776F">
        <w:t xml:space="preserve">(6), 777–785. </w:t>
      </w:r>
      <w:hyperlink r:id="rId36" w:history="1">
        <w:r w:rsidRPr="0009776F">
          <w:rPr>
            <w:rStyle w:val="Hyperlink"/>
            <w:rFonts w:eastAsiaTheme="majorEastAsia"/>
          </w:rPr>
          <w:t>https://doi.org/10.1001/jamainternmed.2019.0192</w:t>
        </w:r>
      </w:hyperlink>
    </w:p>
  </w:endnote>
  <w:endnote w:id="36">
    <w:p w14:paraId="73B0EF59" w14:textId="77777777" w:rsidR="001A4C0F" w:rsidRDefault="001A4C0F" w:rsidP="001A4C0F">
      <w:pPr>
        <w:pStyle w:val="EndnoteText"/>
      </w:pPr>
      <w:r>
        <w:rPr>
          <w:rStyle w:val="EndnoteReference"/>
          <w:rFonts w:eastAsiaTheme="majorEastAsia"/>
        </w:rPr>
        <w:endnoteRef/>
      </w:r>
      <w:r>
        <w:t xml:space="preserve"> </w:t>
      </w:r>
      <w:r>
        <w:tab/>
      </w:r>
      <w:r w:rsidRPr="0009776F">
        <w:t xml:space="preserve">Kastaun, S., Brose, L. S., Scholz, E., Viechtbauer, W., &amp; Kotz, D. (2022). Mental Health Symptoms and Associations with Tobacco Smoking, Dependence, Motivation, and Attempts to Quit: Findings from a Population Survey in Germany (DEBRA Study). </w:t>
      </w:r>
      <w:r w:rsidRPr="0009776F">
        <w:rPr>
          <w:i/>
          <w:iCs/>
        </w:rPr>
        <w:t>European Addiction Research</w:t>
      </w:r>
      <w:r w:rsidRPr="0009776F">
        <w:t xml:space="preserve">, </w:t>
      </w:r>
      <w:r w:rsidRPr="0009776F">
        <w:rPr>
          <w:i/>
          <w:iCs/>
        </w:rPr>
        <w:t>28</w:t>
      </w:r>
      <w:r w:rsidRPr="0009776F">
        <w:t xml:space="preserve">(4), 287–296. </w:t>
      </w:r>
      <w:hyperlink r:id="rId37" w:history="1">
        <w:r w:rsidRPr="0009776F">
          <w:rPr>
            <w:rStyle w:val="Hyperlink"/>
            <w:rFonts w:eastAsiaTheme="majorEastAsia"/>
          </w:rPr>
          <w:t>https://doi.org/10.1159/000523973</w:t>
        </w:r>
      </w:hyperlink>
    </w:p>
  </w:endnote>
  <w:endnote w:id="37">
    <w:p w14:paraId="65DB196C" w14:textId="77777777" w:rsidR="001A4C0F" w:rsidRDefault="001A4C0F" w:rsidP="001A4C0F">
      <w:pPr>
        <w:pStyle w:val="EndnoteText"/>
      </w:pPr>
      <w:r>
        <w:rPr>
          <w:rStyle w:val="EndnoteReference"/>
          <w:rFonts w:eastAsiaTheme="majorEastAsia"/>
        </w:rPr>
        <w:endnoteRef/>
      </w:r>
      <w:r>
        <w:t xml:space="preserve"> </w:t>
      </w:r>
      <w:r>
        <w:tab/>
      </w:r>
      <w:r w:rsidRPr="0009776F">
        <w:t xml:space="preserve">Glasser, A. M., Hinton, A., Wermert, A., Macisco, J., &amp; Nemeth, J. M. (2022). Characterizing tobacco and marijuana use among youth combustible tobacco users experiencing homelessness – considering product type, brand, flavor, frequency, and higher-risk use patterns and predictors. </w:t>
      </w:r>
      <w:r w:rsidRPr="0009776F">
        <w:rPr>
          <w:i/>
          <w:iCs/>
        </w:rPr>
        <w:t>BMC Public Health</w:t>
      </w:r>
      <w:r w:rsidRPr="0009776F">
        <w:t xml:space="preserve">, </w:t>
      </w:r>
      <w:r w:rsidRPr="0009776F">
        <w:rPr>
          <w:i/>
          <w:iCs/>
        </w:rPr>
        <w:t>22</w:t>
      </w:r>
      <w:r w:rsidRPr="0009776F">
        <w:t xml:space="preserve">(1), 820. </w:t>
      </w:r>
      <w:hyperlink r:id="rId38" w:history="1">
        <w:r w:rsidRPr="0009776F">
          <w:rPr>
            <w:rStyle w:val="Hyperlink"/>
            <w:rFonts w:eastAsiaTheme="majorEastAsia"/>
          </w:rPr>
          <w:t>https://doi.org/10.1186/s12889-022-13244-3</w:t>
        </w:r>
      </w:hyperlink>
    </w:p>
  </w:endnote>
  <w:endnote w:id="38">
    <w:p w14:paraId="216B3A40" w14:textId="77777777" w:rsidR="001A4C0F" w:rsidRDefault="001A4C0F" w:rsidP="001A4C0F">
      <w:pPr>
        <w:pStyle w:val="EndnoteText"/>
      </w:pPr>
      <w:r>
        <w:rPr>
          <w:rStyle w:val="EndnoteReference"/>
          <w:rFonts w:eastAsiaTheme="majorEastAsia"/>
        </w:rPr>
        <w:endnoteRef/>
      </w:r>
      <w:r>
        <w:t xml:space="preserve"> </w:t>
      </w:r>
      <w:r>
        <w:tab/>
      </w:r>
      <w:r w:rsidRPr="0009776F">
        <w:t xml:space="preserve">Ganz, O., Schulz, J. A., Ehlke, S. J., King Jensen, J. L., &amp; Villanti, A. C. (2024). Cigarette smoking behaviors and nicotine dependence at the intersection of sexual identity and sex in the United States: Findings from the National Survey on Drug Use and Health. </w:t>
      </w:r>
      <w:r w:rsidRPr="0009776F">
        <w:rPr>
          <w:i/>
          <w:iCs/>
        </w:rPr>
        <w:t>Preventive Medicine Reports</w:t>
      </w:r>
      <w:r w:rsidRPr="0009776F">
        <w:t xml:space="preserve">, </w:t>
      </w:r>
      <w:r w:rsidRPr="0009776F">
        <w:rPr>
          <w:i/>
          <w:iCs/>
        </w:rPr>
        <w:t>38</w:t>
      </w:r>
      <w:r w:rsidRPr="0009776F">
        <w:t xml:space="preserve">, 102593. </w:t>
      </w:r>
      <w:hyperlink r:id="rId39" w:history="1">
        <w:r w:rsidRPr="0009776F">
          <w:rPr>
            <w:rStyle w:val="Hyperlink"/>
            <w:rFonts w:eastAsiaTheme="majorEastAsia"/>
          </w:rPr>
          <w:t>https://doi.org/10.1016/j.pmedr.2024.102593</w:t>
        </w:r>
      </w:hyperlink>
    </w:p>
  </w:endnote>
  <w:endnote w:id="39">
    <w:p w14:paraId="29A65FF3" w14:textId="77777777" w:rsidR="001A4C0F" w:rsidRDefault="001A4C0F" w:rsidP="001A4C0F">
      <w:pPr>
        <w:pStyle w:val="EndnoteText"/>
      </w:pPr>
      <w:r>
        <w:rPr>
          <w:rStyle w:val="EndnoteReference"/>
          <w:rFonts w:eastAsiaTheme="majorEastAsia"/>
        </w:rPr>
        <w:endnoteRef/>
      </w:r>
      <w:r>
        <w:t xml:space="preserve"> </w:t>
      </w:r>
      <w:r>
        <w:tab/>
      </w:r>
      <w:r w:rsidRPr="0009776F">
        <w:t xml:space="preserve">Arrazola, R. A. (2023). US Cigarette Smoking Disparities by Race and Ethnicity—Keep Going and Going! </w:t>
      </w:r>
      <w:r w:rsidRPr="0009776F">
        <w:rPr>
          <w:i/>
          <w:iCs/>
        </w:rPr>
        <w:t>Preventing Chronic Disease</w:t>
      </w:r>
      <w:r w:rsidRPr="0009776F">
        <w:t xml:space="preserve">, </w:t>
      </w:r>
      <w:r w:rsidRPr="0009776F">
        <w:rPr>
          <w:i/>
          <w:iCs/>
        </w:rPr>
        <w:t>20</w:t>
      </w:r>
      <w:r w:rsidRPr="0009776F">
        <w:t xml:space="preserve">. </w:t>
      </w:r>
      <w:hyperlink r:id="rId40" w:history="1">
        <w:r w:rsidRPr="0009776F">
          <w:rPr>
            <w:rStyle w:val="Hyperlink"/>
            <w:rFonts w:eastAsiaTheme="majorEastAsia"/>
          </w:rPr>
          <w:t>https://doi.org/10.5888/pcd20.220375</w:t>
        </w:r>
      </w:hyperlink>
    </w:p>
  </w:endnote>
  <w:endnote w:id="40">
    <w:p w14:paraId="6EBBB7AE" w14:textId="77777777" w:rsidR="001A4C0F" w:rsidRDefault="001A4C0F" w:rsidP="001A4C0F">
      <w:pPr>
        <w:pStyle w:val="EndnoteText"/>
      </w:pPr>
      <w:r>
        <w:rPr>
          <w:rStyle w:val="EndnoteReference"/>
          <w:rFonts w:eastAsiaTheme="majorEastAsia"/>
        </w:rPr>
        <w:endnoteRef/>
      </w:r>
      <w:r>
        <w:t xml:space="preserve"> </w:t>
      </w:r>
      <w:r>
        <w:tab/>
      </w:r>
      <w:r w:rsidRPr="00897D8F">
        <w:t xml:space="preserve">Hiscock, R., Bauld, L., Amos, A., Fidler, J. A., &amp; Munafò, M. (2012). Socioeconomic status and smoking: A review. </w:t>
      </w:r>
      <w:r w:rsidRPr="00897D8F">
        <w:rPr>
          <w:i/>
          <w:iCs/>
        </w:rPr>
        <w:t>Annals of the New York Academy of Sciences</w:t>
      </w:r>
      <w:r w:rsidRPr="00897D8F">
        <w:t xml:space="preserve">, </w:t>
      </w:r>
      <w:r w:rsidRPr="00897D8F">
        <w:rPr>
          <w:i/>
          <w:iCs/>
        </w:rPr>
        <w:t>1248</w:t>
      </w:r>
      <w:r w:rsidRPr="00897D8F">
        <w:t xml:space="preserve">(1), 107–123. </w:t>
      </w:r>
      <w:hyperlink r:id="rId41" w:history="1">
        <w:r w:rsidRPr="00897D8F">
          <w:rPr>
            <w:rStyle w:val="Hyperlink"/>
            <w:rFonts w:eastAsiaTheme="majorEastAsia"/>
          </w:rPr>
          <w:t>https://doi.org/10.1111/j.1749-6632.2011.06202.x</w:t>
        </w:r>
      </w:hyperlink>
    </w:p>
  </w:endnote>
  <w:endnote w:id="41">
    <w:p w14:paraId="32827636" w14:textId="77777777" w:rsidR="001A4C0F" w:rsidRDefault="001A4C0F" w:rsidP="001A4C0F">
      <w:pPr>
        <w:pStyle w:val="EndnoteText"/>
      </w:pPr>
      <w:r>
        <w:rPr>
          <w:rStyle w:val="EndnoteReference"/>
          <w:rFonts w:eastAsiaTheme="majorEastAsia"/>
        </w:rPr>
        <w:endnoteRef/>
      </w:r>
      <w:r>
        <w:t xml:space="preserve"> </w:t>
      </w:r>
      <w:r>
        <w:tab/>
      </w:r>
      <w:r w:rsidRPr="00665843">
        <w:t xml:space="preserve">Koob, G. F., Buck, C. L., Cohen, A., Edwards, S., Park, P. E., Schlosburg, J. E., Schmeichel, B., Vendruscolo, L. F., Wade, C. L., Whitfield, T. W., &amp; George, O. (2014). Addiction as a Stress Surfeit Disorder. </w:t>
      </w:r>
      <w:r w:rsidRPr="00665843">
        <w:rPr>
          <w:i/>
          <w:iCs/>
        </w:rPr>
        <w:t>Neuropharmacology</w:t>
      </w:r>
      <w:r w:rsidRPr="00665843">
        <w:t xml:space="preserve">, </w:t>
      </w:r>
      <w:r w:rsidRPr="00665843">
        <w:rPr>
          <w:i/>
          <w:iCs/>
        </w:rPr>
        <w:t>76</w:t>
      </w:r>
      <w:r w:rsidRPr="00665843">
        <w:t xml:space="preserve">(0 0), 10.1016/j.neuropharm.2013.05.024. </w:t>
      </w:r>
      <w:hyperlink r:id="rId42" w:history="1">
        <w:r w:rsidRPr="00665843">
          <w:rPr>
            <w:rStyle w:val="Hyperlink"/>
            <w:rFonts w:eastAsiaTheme="majorEastAsia"/>
          </w:rPr>
          <w:t>https://doi.org/10.1016/j.neuropharm.2013.05.024</w:t>
        </w:r>
      </w:hyperlink>
    </w:p>
  </w:endnote>
  <w:endnote w:id="42">
    <w:p w14:paraId="51FDD3F3" w14:textId="77777777" w:rsidR="001A4C0F" w:rsidRDefault="001A4C0F" w:rsidP="001A4C0F">
      <w:pPr>
        <w:pStyle w:val="EndnoteText"/>
      </w:pPr>
      <w:r>
        <w:rPr>
          <w:rStyle w:val="EndnoteReference"/>
          <w:rFonts w:eastAsiaTheme="majorEastAsia"/>
        </w:rPr>
        <w:endnoteRef/>
      </w:r>
      <w:r>
        <w:t xml:space="preserve"> </w:t>
      </w:r>
      <w:r>
        <w:tab/>
      </w:r>
      <w:r w:rsidRPr="00D111FC">
        <w:t xml:space="preserve">Fagerstrom, K. (2018). A Comparison of Dependence across Different Types of Nicotine Containing Products and Coffee. </w:t>
      </w:r>
      <w:r w:rsidRPr="00D111FC">
        <w:rPr>
          <w:i/>
          <w:iCs/>
        </w:rPr>
        <w:t>International Journal of Environmental Research and Public Health</w:t>
      </w:r>
      <w:r w:rsidRPr="00D111FC">
        <w:t xml:space="preserve">, </w:t>
      </w:r>
      <w:r w:rsidRPr="00D111FC">
        <w:rPr>
          <w:i/>
          <w:iCs/>
        </w:rPr>
        <w:t>15</w:t>
      </w:r>
      <w:r w:rsidRPr="00D111FC">
        <w:t xml:space="preserve">(8). </w:t>
      </w:r>
      <w:hyperlink r:id="rId43" w:history="1">
        <w:r w:rsidRPr="00D111FC">
          <w:rPr>
            <w:rStyle w:val="Hyperlink"/>
            <w:rFonts w:eastAsiaTheme="majorEastAsia"/>
          </w:rPr>
          <w:t>https://doi.org/10.3390/IJERPH15081609</w:t>
        </w:r>
      </w:hyperlink>
    </w:p>
  </w:endnote>
  <w:endnote w:id="43">
    <w:p w14:paraId="0211A22E" w14:textId="77777777" w:rsidR="001A4C0F" w:rsidRDefault="001A4C0F" w:rsidP="001A4C0F">
      <w:pPr>
        <w:pStyle w:val="EndnoteText"/>
      </w:pPr>
      <w:r>
        <w:rPr>
          <w:rStyle w:val="EndnoteReference"/>
          <w:rFonts w:eastAsiaTheme="majorEastAsia"/>
        </w:rPr>
        <w:endnoteRef/>
      </w:r>
      <w:r>
        <w:t xml:space="preserve"> </w:t>
      </w:r>
      <w:r>
        <w:tab/>
      </w:r>
      <w:r w:rsidRPr="00F15746">
        <w:t>National Institute on Drug</w:t>
      </w:r>
      <w:r>
        <w:t xml:space="preserve"> </w:t>
      </w:r>
      <w:r w:rsidRPr="00F15746">
        <w:t>Abuse</w:t>
      </w:r>
      <w:r>
        <w:t xml:space="preserve"> (NIDA)</w:t>
      </w:r>
      <w:r w:rsidRPr="00F15746">
        <w:t xml:space="preserve">. (2021). </w:t>
      </w:r>
      <w:r w:rsidRPr="00F15746">
        <w:rPr>
          <w:i/>
          <w:iCs/>
        </w:rPr>
        <w:t>Words Matter: Preferred Language for Talking About Addictio</w:t>
      </w:r>
      <w:r>
        <w:rPr>
          <w:i/>
          <w:iCs/>
        </w:rPr>
        <w:t>n</w:t>
      </w:r>
      <w:r w:rsidRPr="00F15746">
        <w:t xml:space="preserve">. </w:t>
      </w:r>
      <w:hyperlink r:id="rId44" w:history="1">
        <w:r w:rsidRPr="00F15746">
          <w:rPr>
            <w:rStyle w:val="Hyperlink"/>
            <w:rFonts w:eastAsiaTheme="majorEastAsia"/>
          </w:rPr>
          <w:t>https://nida.nih.gov/research-topics/addiction-science/words-matter-preferred-language-talking-about-addiction</w:t>
        </w:r>
      </w:hyperlink>
    </w:p>
  </w:endnote>
  <w:endnote w:id="44">
    <w:p w14:paraId="79877D0C" w14:textId="77777777" w:rsidR="001A4C0F" w:rsidRDefault="001A4C0F" w:rsidP="001A4C0F">
      <w:pPr>
        <w:pStyle w:val="EndnoteText"/>
      </w:pPr>
      <w:r>
        <w:rPr>
          <w:rStyle w:val="EndnoteReference"/>
          <w:rFonts w:eastAsiaTheme="majorEastAsia"/>
        </w:rPr>
        <w:endnoteRef/>
      </w:r>
      <w:r>
        <w:t xml:space="preserve"> </w:t>
      </w:r>
      <w:r>
        <w:tab/>
      </w:r>
      <w:r w:rsidRPr="005F141F">
        <w:t xml:space="preserve">West, R., Cox, S., Notley, C. J., Plessis, G. D., &amp; Hastings, J. (n.d.). </w:t>
      </w:r>
      <w:r w:rsidRPr="005F141F">
        <w:rPr>
          <w:i/>
          <w:iCs/>
        </w:rPr>
        <w:t>Achieving consensus, coherence, clarity and consistency when talking about addiction</w:t>
      </w:r>
      <w:r w:rsidRPr="005F141F">
        <w:t xml:space="preserve">. </w:t>
      </w:r>
      <w:hyperlink r:id="rId45" w:history="1">
        <w:r w:rsidRPr="005F141F">
          <w:rPr>
            <w:rStyle w:val="Hyperlink"/>
            <w:rFonts w:eastAsiaTheme="majorEastAsia"/>
          </w:rPr>
          <w:t>https://doi.org/10.1111/add.16393</w:t>
        </w:r>
      </w:hyperlink>
    </w:p>
  </w:endnote>
  <w:endnote w:id="45">
    <w:p w14:paraId="5DD53A5C" w14:textId="77777777" w:rsidR="001A4C0F" w:rsidRDefault="001A4C0F" w:rsidP="001A4C0F">
      <w:pPr>
        <w:pStyle w:val="EndnoteText"/>
      </w:pPr>
      <w:r>
        <w:rPr>
          <w:rStyle w:val="EndnoteReference"/>
          <w:rFonts w:eastAsiaTheme="majorEastAsia"/>
        </w:rPr>
        <w:endnoteRef/>
      </w:r>
      <w:r>
        <w:t xml:space="preserve"> </w:t>
      </w:r>
      <w:r>
        <w:tab/>
      </w:r>
      <w:r w:rsidRPr="00476D72">
        <w:t xml:space="preserve">AddictO Vocab. </w:t>
      </w:r>
      <w:r w:rsidRPr="00476D72">
        <w:rPr>
          <w:i/>
          <w:iCs/>
        </w:rPr>
        <w:t>Addiction</w:t>
      </w:r>
      <w:r w:rsidRPr="00476D72">
        <w:t xml:space="preserve">. </w:t>
      </w:r>
      <w:r>
        <w:t>Accessed</w:t>
      </w:r>
      <w:r w:rsidRPr="00476D72">
        <w:t xml:space="preserve"> 10 September 2024, from </w:t>
      </w:r>
      <w:hyperlink r:id="rId46" w:history="1">
        <w:r w:rsidRPr="00476D72">
          <w:rPr>
            <w:rStyle w:val="Hyperlink"/>
            <w:rFonts w:eastAsiaTheme="majorEastAsia"/>
          </w:rPr>
          <w:t>https://addictovocab.org/ADDICTO:0000349</w:t>
        </w:r>
      </w:hyperlink>
    </w:p>
  </w:endnote>
  <w:endnote w:id="46">
    <w:p w14:paraId="582CB5B6" w14:textId="77777777" w:rsidR="001A4C0F" w:rsidRDefault="001A4C0F" w:rsidP="001A4C0F">
      <w:pPr>
        <w:pStyle w:val="EndnoteText"/>
      </w:pPr>
      <w:r>
        <w:rPr>
          <w:rStyle w:val="EndnoteReference"/>
          <w:rFonts w:eastAsiaTheme="majorEastAsia"/>
        </w:rPr>
        <w:endnoteRef/>
      </w:r>
      <w:r>
        <w:t xml:space="preserve"> </w:t>
      </w:r>
      <w:r>
        <w:tab/>
      </w:r>
      <w:r w:rsidRPr="001D4283">
        <w:t>National Institute on Drug Abuse (NIDA).  Drug Misuse and Addiction</w:t>
      </w:r>
      <w:r>
        <w:t xml:space="preserve">, </w:t>
      </w:r>
      <w:r w:rsidRPr="001D4283">
        <w:rPr>
          <w:i/>
          <w:iCs/>
        </w:rPr>
        <w:t xml:space="preserve">What is drug addiction? </w:t>
      </w:r>
      <w:hyperlink r:id="rId47" w:history="1">
        <w:r w:rsidRPr="001D4283">
          <w:rPr>
            <w:rStyle w:val="Hyperlink"/>
            <w:rFonts w:eastAsiaTheme="majorEastAsia"/>
          </w:rPr>
          <w:t>https://nida.nih.gov/publications/drugs-brains-behavior-science-addiction/drug-misuse-addiction</w:t>
        </w:r>
      </w:hyperlink>
    </w:p>
  </w:endnote>
  <w:endnote w:id="47">
    <w:p w14:paraId="4643DC3C" w14:textId="77777777" w:rsidR="001A4C0F" w:rsidRDefault="001A4C0F" w:rsidP="001A4C0F">
      <w:pPr>
        <w:pStyle w:val="EndnoteText"/>
      </w:pPr>
      <w:r>
        <w:rPr>
          <w:rStyle w:val="EndnoteReference"/>
          <w:rFonts w:eastAsiaTheme="majorEastAsia"/>
        </w:rPr>
        <w:endnoteRef/>
      </w:r>
      <w:r>
        <w:t xml:space="preserve"> </w:t>
      </w:r>
      <w:r>
        <w:tab/>
      </w:r>
      <w:r w:rsidRPr="00696725">
        <w:t xml:space="preserve">National Institute on Drug Abuse (NIDA).  </w:t>
      </w:r>
      <w:r w:rsidRPr="00F15746">
        <w:rPr>
          <w:i/>
          <w:iCs/>
        </w:rPr>
        <w:t>Understanding Drug Use and Addiction DrugFacts</w:t>
      </w:r>
      <w:r>
        <w:t xml:space="preserve">, accessed 10 September 2024. </w:t>
      </w:r>
      <w:hyperlink r:id="rId48" w:history="1">
        <w:r w:rsidRPr="009F12E8">
          <w:rPr>
            <w:rStyle w:val="Hyperlink"/>
            <w:rFonts w:eastAsiaTheme="majorEastAsia"/>
          </w:rPr>
          <w:t>https://nida.nih.gov/publications/drugfacts/understanding-drug-use-addiction</w:t>
        </w:r>
      </w:hyperlink>
      <w:r>
        <w:t xml:space="preserve"> </w:t>
      </w:r>
    </w:p>
  </w:endnote>
  <w:endnote w:id="48">
    <w:p w14:paraId="3464D0D3" w14:textId="77777777" w:rsidR="001A4C0F" w:rsidRDefault="001A4C0F" w:rsidP="001A4C0F">
      <w:pPr>
        <w:pStyle w:val="EndnoteText"/>
      </w:pPr>
      <w:r>
        <w:rPr>
          <w:rStyle w:val="EndnoteReference"/>
          <w:rFonts w:eastAsiaTheme="majorEastAsia"/>
        </w:rPr>
        <w:endnoteRef/>
      </w:r>
      <w:r>
        <w:t xml:space="preserve"> </w:t>
      </w:r>
      <w:r>
        <w:tab/>
      </w:r>
      <w:r w:rsidRPr="00C52F5E">
        <w:t xml:space="preserve">American Psychiatric Association.. </w:t>
      </w:r>
      <w:r w:rsidRPr="00C52F5E">
        <w:rPr>
          <w:i/>
          <w:iCs/>
        </w:rPr>
        <w:t>Addiction and Substance Use Disorders</w:t>
      </w:r>
      <w:r w:rsidRPr="00C52F5E">
        <w:t xml:space="preserve">. Retrieved 11 September 2024, from </w:t>
      </w:r>
      <w:hyperlink r:id="rId49" w:history="1">
        <w:r w:rsidRPr="00C52F5E">
          <w:rPr>
            <w:rStyle w:val="Hyperlink"/>
            <w:rFonts w:eastAsiaTheme="majorEastAsia"/>
          </w:rPr>
          <w:t>https://www.psychiatry.org:443/patients-families/addiction-substance-use-disorders</w:t>
        </w:r>
      </w:hyperlink>
    </w:p>
  </w:endnote>
  <w:endnote w:id="49">
    <w:p w14:paraId="1AABFF21" w14:textId="77777777" w:rsidR="001A4C0F" w:rsidRDefault="001A4C0F" w:rsidP="001A4C0F">
      <w:pPr>
        <w:pStyle w:val="EndnoteText"/>
      </w:pPr>
      <w:r>
        <w:rPr>
          <w:rStyle w:val="EndnoteReference"/>
          <w:rFonts w:eastAsiaTheme="majorEastAsia"/>
        </w:rPr>
        <w:endnoteRef/>
      </w:r>
      <w:r>
        <w:t xml:space="preserve"> </w:t>
      </w:r>
      <w:r>
        <w:tab/>
      </w:r>
      <w:r w:rsidRPr="000E7669">
        <w:rPr>
          <w:i/>
          <w:iCs/>
        </w:rPr>
        <w:t>Diagnostic and Statistical Manual of Mental Disorders | Psychiatry Online</w:t>
      </w:r>
      <w:r w:rsidRPr="000E7669">
        <w:t>. (</w:t>
      </w:r>
      <w:r>
        <w:t>2023</w:t>
      </w:r>
      <w:r w:rsidRPr="000E7669">
        <w:t xml:space="preserve">.). DSM Library. Retrieved 10 September 2024, from </w:t>
      </w:r>
      <w:hyperlink r:id="rId50" w:history="1">
        <w:r w:rsidRPr="000E7669">
          <w:rPr>
            <w:rStyle w:val="Hyperlink"/>
            <w:rFonts w:eastAsiaTheme="majorEastAsia"/>
          </w:rPr>
          <w:t>https://psychiatryonline.org/doi/book/10.1176/appi.books.9780890425787</w:t>
        </w:r>
      </w:hyperlink>
    </w:p>
  </w:endnote>
  <w:endnote w:id="50">
    <w:p w14:paraId="53674B9C" w14:textId="77777777" w:rsidR="001A4C0F" w:rsidRDefault="001A4C0F" w:rsidP="001A4C0F">
      <w:pPr>
        <w:pStyle w:val="EndnoteText"/>
      </w:pPr>
      <w:r>
        <w:rPr>
          <w:rStyle w:val="EndnoteReference"/>
          <w:rFonts w:eastAsiaTheme="majorEastAsia"/>
        </w:rPr>
        <w:endnoteRef/>
      </w:r>
      <w:r>
        <w:t xml:space="preserve"> </w:t>
      </w:r>
      <w:r>
        <w:tab/>
      </w:r>
      <w:r w:rsidRPr="00B6367F">
        <w:t xml:space="preserve">Hasin, D. S., O’Brien, C. P., Auriacombe, M., Borges, G., Bucholz, K., Budney, A., Compton, W. M., Crowley, T., Ling, W., Petry, N. M., Schuckit, M., &amp; Grant, B. F. (2013). DSM-5 Criteria for Substance Use Disorders: Recommendations and Rationale. </w:t>
      </w:r>
      <w:r w:rsidRPr="00B6367F">
        <w:rPr>
          <w:i/>
          <w:iCs/>
        </w:rPr>
        <w:t>The American Journal of Psychiatry</w:t>
      </w:r>
      <w:r w:rsidRPr="00B6367F">
        <w:t xml:space="preserve">, </w:t>
      </w:r>
      <w:r w:rsidRPr="00B6367F">
        <w:rPr>
          <w:i/>
          <w:iCs/>
        </w:rPr>
        <w:t>170</w:t>
      </w:r>
      <w:r w:rsidRPr="00B6367F">
        <w:t xml:space="preserve">(8), 834–851. </w:t>
      </w:r>
      <w:hyperlink r:id="rId51" w:history="1">
        <w:r w:rsidRPr="00B6367F">
          <w:rPr>
            <w:rStyle w:val="Hyperlink"/>
            <w:rFonts w:eastAsiaTheme="majorEastAsia"/>
          </w:rPr>
          <w:t>https://doi.org/10.1176/appi.ajp.2013.12060782</w:t>
        </w:r>
      </w:hyperlink>
    </w:p>
  </w:endnote>
  <w:endnote w:id="51">
    <w:p w14:paraId="3CCC8979" w14:textId="77777777" w:rsidR="001A4C0F" w:rsidRDefault="001A4C0F" w:rsidP="001A4C0F">
      <w:pPr>
        <w:pStyle w:val="EndnoteText"/>
      </w:pPr>
      <w:r>
        <w:rPr>
          <w:rStyle w:val="EndnoteReference"/>
          <w:rFonts w:eastAsiaTheme="majorEastAsia"/>
        </w:rPr>
        <w:endnoteRef/>
      </w:r>
      <w:r>
        <w:t xml:space="preserve"> </w:t>
      </w:r>
      <w:r>
        <w:tab/>
      </w:r>
      <w:r w:rsidRPr="00B23E2B">
        <w:t xml:space="preserve">Gateway Foundation, G. (2021, June 15). </w:t>
      </w:r>
      <w:r w:rsidRPr="00B23E2B">
        <w:rPr>
          <w:i/>
          <w:iCs/>
        </w:rPr>
        <w:t>DSM-5 Criteria for Substance Use Disorders</w:t>
      </w:r>
      <w:r w:rsidRPr="00B23E2B">
        <w:t xml:space="preserve">. </w:t>
      </w:r>
      <w:hyperlink r:id="rId52" w:history="1">
        <w:r w:rsidRPr="00B23E2B">
          <w:rPr>
            <w:rStyle w:val="Hyperlink"/>
            <w:rFonts w:eastAsiaTheme="majorEastAsia"/>
          </w:rPr>
          <w:t>https://www.gatewayfoundation.org/addiction-blog/dsm-5-substance-use-disorder/</w:t>
        </w:r>
      </w:hyperlink>
    </w:p>
  </w:endnote>
  <w:endnote w:id="52">
    <w:p w14:paraId="0DC2ACB8" w14:textId="77777777" w:rsidR="001A4C0F" w:rsidRDefault="001A4C0F" w:rsidP="001A4C0F">
      <w:pPr>
        <w:pStyle w:val="EndnoteText"/>
      </w:pPr>
      <w:r>
        <w:rPr>
          <w:rStyle w:val="EndnoteReference"/>
          <w:rFonts w:eastAsiaTheme="majorEastAsia"/>
        </w:rPr>
        <w:endnoteRef/>
      </w:r>
      <w:r>
        <w:t xml:space="preserve"> </w:t>
      </w:r>
      <w:r>
        <w:tab/>
      </w:r>
      <w:r w:rsidRPr="00582025">
        <w:t xml:space="preserve">Addiction Policy Forum. (2020, August 17). </w:t>
      </w:r>
      <w:r w:rsidRPr="00582025">
        <w:rPr>
          <w:i/>
          <w:iCs/>
        </w:rPr>
        <w:t>DSM-5 Criteria for Addiction Simplified</w:t>
      </w:r>
      <w:r w:rsidRPr="00582025">
        <w:t xml:space="preserve">. </w:t>
      </w:r>
      <w:hyperlink r:id="rId53" w:history="1">
        <w:r w:rsidRPr="00582025">
          <w:rPr>
            <w:rStyle w:val="Hyperlink"/>
            <w:rFonts w:eastAsiaTheme="majorEastAsia"/>
          </w:rPr>
          <w:t>https://www.addictionpolicy.org/post/dsm-5-facts-and-figures</w:t>
        </w:r>
      </w:hyperlink>
    </w:p>
  </w:endnote>
  <w:endnote w:id="53">
    <w:p w14:paraId="0068C672" w14:textId="77777777" w:rsidR="001A4C0F" w:rsidRDefault="001A4C0F" w:rsidP="001A4C0F">
      <w:pPr>
        <w:pStyle w:val="EndnoteText"/>
      </w:pPr>
      <w:r>
        <w:rPr>
          <w:rStyle w:val="EndnoteReference"/>
          <w:rFonts w:eastAsiaTheme="majorEastAsia"/>
        </w:rPr>
        <w:endnoteRef/>
      </w:r>
      <w:r>
        <w:t xml:space="preserve"> </w:t>
      </w:r>
      <w:r>
        <w:tab/>
      </w:r>
      <w:r w:rsidRPr="002146DA">
        <w:t xml:space="preserve">Hong, S. W., </w:t>
      </w:r>
      <w:r>
        <w:t>et al</w:t>
      </w:r>
      <w:r w:rsidRPr="002146DA">
        <w:t xml:space="preserve">. (2022). Biologically Active Compounds Present in Tobacco Smoke: Potential Interactions Between Smoking and Mental Health. </w:t>
      </w:r>
      <w:r w:rsidRPr="002146DA">
        <w:rPr>
          <w:i/>
          <w:iCs/>
        </w:rPr>
        <w:t>Frontiers in Neuroscience</w:t>
      </w:r>
      <w:r w:rsidRPr="002146DA">
        <w:t xml:space="preserve">, </w:t>
      </w:r>
      <w:r w:rsidRPr="002146DA">
        <w:rPr>
          <w:i/>
          <w:iCs/>
        </w:rPr>
        <w:t>16</w:t>
      </w:r>
      <w:r w:rsidRPr="002146DA">
        <w:t xml:space="preserve">. </w:t>
      </w:r>
      <w:hyperlink r:id="rId54" w:history="1">
        <w:r w:rsidRPr="002146DA">
          <w:rPr>
            <w:rStyle w:val="Hyperlink"/>
            <w:rFonts w:eastAsiaTheme="majorEastAsia"/>
          </w:rPr>
          <w:t>https://doi.org/10.3389/fnins.2022.885489</w:t>
        </w:r>
      </w:hyperlink>
    </w:p>
  </w:endnote>
  <w:endnote w:id="54">
    <w:p w14:paraId="4E91AE59" w14:textId="77777777" w:rsidR="001A4C0F" w:rsidRDefault="001A4C0F" w:rsidP="001A4C0F">
      <w:pPr>
        <w:pStyle w:val="EndnoteText"/>
      </w:pPr>
      <w:r>
        <w:rPr>
          <w:rStyle w:val="EndnoteReference"/>
          <w:rFonts w:eastAsiaTheme="majorEastAsia"/>
        </w:rPr>
        <w:endnoteRef/>
      </w:r>
      <w:r>
        <w:t xml:space="preserve"> </w:t>
      </w:r>
      <w:r>
        <w:tab/>
      </w:r>
      <w:r w:rsidRPr="00D40C86">
        <w:t xml:space="preserve">Shiffman, S., Dunbar, M., Kirchner, T., Li, X., Tindle, H., Anderson, S., &amp; Scholl, S. (2013). Smoker reactivity to cues: Effects on craving and on smoking behavior. </w:t>
      </w:r>
      <w:r w:rsidRPr="00D40C86">
        <w:rPr>
          <w:i/>
          <w:iCs/>
        </w:rPr>
        <w:t>Journal of Abnormal Psychology</w:t>
      </w:r>
      <w:r w:rsidRPr="00D40C86">
        <w:t xml:space="preserve">, </w:t>
      </w:r>
      <w:r w:rsidRPr="00D40C86">
        <w:rPr>
          <w:i/>
          <w:iCs/>
        </w:rPr>
        <w:t>122</w:t>
      </w:r>
      <w:r w:rsidRPr="00D40C86">
        <w:t xml:space="preserve">(1), 264–280. </w:t>
      </w:r>
      <w:hyperlink r:id="rId55" w:history="1">
        <w:r w:rsidRPr="00D40C86">
          <w:rPr>
            <w:rStyle w:val="Hyperlink"/>
            <w:rFonts w:eastAsiaTheme="majorEastAsia"/>
          </w:rPr>
          <w:t>https://doi.org/10.1037/a0028339</w:t>
        </w:r>
      </w:hyperlink>
    </w:p>
  </w:endnote>
  <w:endnote w:id="55">
    <w:p w14:paraId="45DA693F" w14:textId="77777777" w:rsidR="001A4C0F" w:rsidRDefault="001A4C0F" w:rsidP="00236C14">
      <w:pPr>
        <w:pStyle w:val="EndnoteText"/>
      </w:pPr>
      <w:r>
        <w:rPr>
          <w:rStyle w:val="EndnoteReference"/>
          <w:rFonts w:eastAsiaTheme="majorEastAsia"/>
        </w:rPr>
        <w:endnoteRef/>
      </w:r>
      <w:r>
        <w:t xml:space="preserve"> </w:t>
      </w:r>
      <w:r>
        <w:tab/>
      </w:r>
      <w:r w:rsidRPr="00D216D6">
        <w:t xml:space="preserve">Chiamulera, C. (2005). Cue reactivity in nicotine and tobacco dependence: A “multiple-action” model of nicotine as a primary reinforcement and as an enhancer of the effects of smoking-associated stimuli. </w:t>
      </w:r>
      <w:r w:rsidRPr="00D216D6">
        <w:rPr>
          <w:i/>
          <w:iCs/>
        </w:rPr>
        <w:t>Brain Research Reviews</w:t>
      </w:r>
      <w:r w:rsidRPr="00D216D6">
        <w:t xml:space="preserve">, </w:t>
      </w:r>
      <w:r w:rsidRPr="00D216D6">
        <w:rPr>
          <w:i/>
          <w:iCs/>
        </w:rPr>
        <w:t>48</w:t>
      </w:r>
      <w:r w:rsidRPr="00D216D6">
        <w:t xml:space="preserve">(1), 74–97. </w:t>
      </w:r>
      <w:hyperlink r:id="rId56" w:history="1">
        <w:r w:rsidRPr="00D216D6">
          <w:rPr>
            <w:rStyle w:val="Hyperlink"/>
            <w:rFonts w:eastAsiaTheme="majorEastAsia"/>
          </w:rPr>
          <w:t>https://doi.org/10.1016/j.brainresrev.2004.08.005</w:t>
        </w:r>
      </w:hyperlink>
    </w:p>
  </w:endnote>
  <w:endnote w:id="56">
    <w:p w14:paraId="6BC429CB" w14:textId="1ED392EC" w:rsidR="530132B9" w:rsidRDefault="530132B9" w:rsidP="00236C14">
      <w:pPr>
        <w:pStyle w:val="EndnoteText"/>
      </w:pPr>
      <w:r w:rsidRPr="530132B9">
        <w:rPr>
          <w:rStyle w:val="EndnoteReference"/>
        </w:rPr>
        <w:endnoteRef/>
      </w:r>
      <w:r>
        <w:t xml:space="preserve"> </w:t>
      </w:r>
      <w:r w:rsidR="00236C14">
        <w:tab/>
      </w:r>
      <w:r w:rsidRPr="530132B9">
        <w:t xml:space="preserve">Saad, C., Cheng, B. (Hsu-C., Takamizawa, R., Thakur, A., Lee, C.-W., Leung, L., Veerman, J. L., &amp; Aminde, L. N. (2025). Effectiveness of tobacco advertising, promotion and sponsorship bans on smoking prevalence, initiation and cessation: A systematic review and meta-analysis. </w:t>
      </w:r>
      <w:r w:rsidRPr="530132B9">
        <w:rPr>
          <w:i/>
          <w:iCs/>
        </w:rPr>
        <w:t>Tobacco Control</w:t>
      </w:r>
      <w:r w:rsidRPr="530132B9">
        <w:t xml:space="preserve">. </w:t>
      </w:r>
      <w:hyperlink r:id="rId57">
        <w:r w:rsidRPr="530132B9">
          <w:rPr>
            <w:rStyle w:val="Hyperlink"/>
          </w:rPr>
          <w:t>https://doi.org/10.1136/tc-2024-058903</w:t>
        </w:r>
      </w:hyperlink>
    </w:p>
  </w:endnote>
  <w:endnote w:id="57">
    <w:p w14:paraId="3AF2B5B7" w14:textId="15B51390" w:rsidR="530132B9" w:rsidRDefault="530132B9" w:rsidP="530132B9">
      <w:pPr>
        <w:pStyle w:val="EndnoteText"/>
      </w:pPr>
      <w:r w:rsidRPr="530132B9">
        <w:rPr>
          <w:rStyle w:val="EndnoteReference"/>
        </w:rPr>
        <w:endnoteRef/>
      </w:r>
      <w:r>
        <w:t xml:space="preserve"> </w:t>
      </w:r>
      <w:r w:rsidR="00236C14">
        <w:tab/>
      </w:r>
      <w:r>
        <w:t xml:space="preserve">Lovato, C., Watts, A., &amp; Stead, L. F. (n.d.). Impact of tobacco advertising and promotion on increasing adolescent smoking behaviours—Lovato, C - 2011 | Cochrane Library. Retrieved 11 May 2025, from </w:t>
      </w:r>
      <w:hyperlink r:id="rId58" w:history="1">
        <w:r w:rsidR="00236C14" w:rsidRPr="0094361C">
          <w:rPr>
            <w:rStyle w:val="Hyperlink"/>
          </w:rPr>
          <w:t>https://www.cochranelibrary.com/cdsr/doi/10.1002/14651858.CD003439.pub2/full</w:t>
        </w:r>
      </w:hyperlink>
      <w:r w:rsidR="00236C14">
        <w:t xml:space="preserve"> </w:t>
      </w:r>
    </w:p>
  </w:endnote>
  <w:endnote w:id="58">
    <w:p w14:paraId="0B7F4E3B" w14:textId="77777777" w:rsidR="00B72FF7" w:rsidRDefault="00B72FF7" w:rsidP="00B72FF7">
      <w:pPr>
        <w:pStyle w:val="EndnoteText"/>
      </w:pPr>
      <w:r>
        <w:rPr>
          <w:rStyle w:val="EndnoteReference"/>
          <w:rFonts w:eastAsiaTheme="majorEastAsia"/>
        </w:rPr>
        <w:endnoteRef/>
      </w:r>
      <w:r>
        <w:t xml:space="preserve"> </w:t>
      </w:r>
      <w:r>
        <w:tab/>
      </w:r>
      <w:r w:rsidRPr="005F0572">
        <w:t xml:space="preserve">Le Houezec, J. (2003). Role of nicotine pharmacokinetics in nicotine addiction and nicotine replacement therapy: A review. </w:t>
      </w:r>
      <w:r w:rsidRPr="005F0572">
        <w:rPr>
          <w:i/>
          <w:iCs/>
        </w:rPr>
        <w:t>The International Journal of Tuberculosis and Lung Disease</w:t>
      </w:r>
      <w:r w:rsidRPr="005F0572">
        <w:t xml:space="preserve">, </w:t>
      </w:r>
      <w:r w:rsidRPr="005F0572">
        <w:rPr>
          <w:i/>
          <w:iCs/>
        </w:rPr>
        <w:t>7</w:t>
      </w:r>
      <w:r w:rsidRPr="005F0572">
        <w:t xml:space="preserve">(9), 811–819. </w:t>
      </w:r>
      <w:hyperlink r:id="rId59" w:history="1">
        <w:r w:rsidRPr="005F0572">
          <w:rPr>
            <w:rStyle w:val="Hyperlink"/>
            <w:rFonts w:eastAsiaTheme="majorEastAsia"/>
          </w:rPr>
          <w:t>https://www.ingentaconnect.com/content/iuatld/ijtld/2003/00000007/00000009/art00002</w:t>
        </w:r>
      </w:hyperlink>
    </w:p>
  </w:endnote>
  <w:endnote w:id="59">
    <w:p w14:paraId="2DE8DE23" w14:textId="77777777" w:rsidR="00B72FF7" w:rsidRDefault="00B72FF7" w:rsidP="00B72FF7">
      <w:pPr>
        <w:pStyle w:val="EndnoteText"/>
      </w:pPr>
      <w:r>
        <w:rPr>
          <w:rStyle w:val="EndnoteReference"/>
        </w:rPr>
        <w:endnoteRef/>
      </w:r>
      <w:r>
        <w:t xml:space="preserve"> </w:t>
      </w:r>
      <w:r>
        <w:tab/>
      </w:r>
      <w:r w:rsidRPr="009D3FDB">
        <w:t xml:space="preserve">Schneider, N. G., Olmstead, R. E., Franzon, M. A., &amp; Lunell, E. (2001). The Nicotine Inhaler. </w:t>
      </w:r>
      <w:r w:rsidRPr="009D3FDB">
        <w:rPr>
          <w:i/>
          <w:iCs/>
        </w:rPr>
        <w:t>Clinical Pharmacokinetics</w:t>
      </w:r>
      <w:r w:rsidRPr="009D3FDB">
        <w:t xml:space="preserve">, </w:t>
      </w:r>
      <w:r w:rsidRPr="009D3FDB">
        <w:rPr>
          <w:i/>
          <w:iCs/>
        </w:rPr>
        <w:t>40</w:t>
      </w:r>
      <w:r w:rsidRPr="009D3FDB">
        <w:t xml:space="preserve">(9), 661–684. </w:t>
      </w:r>
      <w:hyperlink r:id="rId60" w:history="1">
        <w:r w:rsidRPr="009D3FDB">
          <w:rPr>
            <w:rStyle w:val="Hyperlink"/>
          </w:rPr>
          <w:t>https://doi.org/10.2165/00003088-200140090-00003</w:t>
        </w:r>
      </w:hyperlink>
    </w:p>
  </w:endnote>
  <w:endnote w:id="60">
    <w:p w14:paraId="599EC11A" w14:textId="77777777" w:rsidR="00B72FF7" w:rsidRDefault="00B72FF7" w:rsidP="00B72FF7">
      <w:pPr>
        <w:pStyle w:val="EndnoteText"/>
      </w:pPr>
      <w:r>
        <w:rPr>
          <w:rStyle w:val="EndnoteReference"/>
        </w:rPr>
        <w:endnoteRef/>
      </w:r>
      <w:r>
        <w:t xml:space="preserve"> </w:t>
      </w:r>
      <w:r>
        <w:tab/>
      </w:r>
      <w:r w:rsidRPr="00657C42">
        <w:t xml:space="preserve">Azzopardi, D., Ebajemito, J., McEwan, M., Camacho, O. M., Thissen, J., Hardie, G., Voisine, R., Mullard, G., Cohen, Z., &amp; Murphy, J. (2022). A randomised study to assess the nicotine pharmacokinetics of an oral nicotine pouch and two nicotine replacement therapy products. </w:t>
      </w:r>
      <w:r w:rsidRPr="00657C42">
        <w:rPr>
          <w:i/>
          <w:iCs/>
        </w:rPr>
        <w:t>Scientific Reports</w:t>
      </w:r>
      <w:r w:rsidRPr="00657C42">
        <w:t xml:space="preserve">, </w:t>
      </w:r>
      <w:r w:rsidRPr="00657C42">
        <w:rPr>
          <w:i/>
          <w:iCs/>
        </w:rPr>
        <w:t>12</w:t>
      </w:r>
      <w:r w:rsidRPr="00657C42">
        <w:t xml:space="preserve">(1), 6949. </w:t>
      </w:r>
      <w:hyperlink r:id="rId61" w:history="1">
        <w:r w:rsidRPr="00657C42">
          <w:rPr>
            <w:rStyle w:val="Hyperlink"/>
          </w:rPr>
          <w:t>https://doi.org/10.1038/s41598-022-10544-x</w:t>
        </w:r>
      </w:hyperlink>
    </w:p>
  </w:endnote>
  <w:endnote w:id="61">
    <w:p w14:paraId="670460BD" w14:textId="77777777" w:rsidR="001A4C0F" w:rsidRDefault="001A4C0F" w:rsidP="001A4C0F">
      <w:pPr>
        <w:pStyle w:val="EndnoteText"/>
      </w:pPr>
      <w:r>
        <w:rPr>
          <w:rStyle w:val="EndnoteReference"/>
          <w:rFonts w:eastAsiaTheme="majorEastAsia"/>
        </w:rPr>
        <w:endnoteRef/>
      </w:r>
      <w:r>
        <w:t xml:space="preserve"> </w:t>
      </w:r>
      <w:r>
        <w:tab/>
      </w:r>
      <w:r w:rsidRPr="00654B95">
        <w:t xml:space="preserve">Ashton, H., Stepney, R., &amp; Thompson, J. W. (1979). Self-titration by cigarette smokers. </w:t>
      </w:r>
      <w:r w:rsidRPr="00654B95">
        <w:rPr>
          <w:i/>
          <w:iCs/>
        </w:rPr>
        <w:t>British Medical Journal</w:t>
      </w:r>
      <w:r w:rsidRPr="00654B95">
        <w:t xml:space="preserve">, </w:t>
      </w:r>
      <w:r w:rsidRPr="00654B95">
        <w:rPr>
          <w:i/>
          <w:iCs/>
        </w:rPr>
        <w:t>2</w:t>
      </w:r>
      <w:r w:rsidRPr="00654B95">
        <w:t xml:space="preserve">(6186), 357–360. </w:t>
      </w:r>
      <w:hyperlink r:id="rId62" w:history="1">
        <w:r w:rsidRPr="00654B95">
          <w:rPr>
            <w:rStyle w:val="Hyperlink"/>
            <w:rFonts w:eastAsiaTheme="majorEastAsia"/>
          </w:rPr>
          <w:t>https://www.ncbi.nlm.nih.gov/pmc/articles/PMC1596095/</w:t>
        </w:r>
      </w:hyperlink>
    </w:p>
  </w:endnote>
  <w:endnote w:id="62">
    <w:p w14:paraId="2E001E1C" w14:textId="77777777" w:rsidR="001A4C0F" w:rsidRDefault="001A4C0F" w:rsidP="001A4C0F">
      <w:pPr>
        <w:pStyle w:val="EndnoteText"/>
      </w:pPr>
      <w:r>
        <w:rPr>
          <w:rStyle w:val="EndnoteReference"/>
          <w:rFonts w:eastAsiaTheme="majorEastAsia"/>
        </w:rPr>
        <w:endnoteRef/>
      </w:r>
      <w:r>
        <w:t xml:space="preserve"> </w:t>
      </w:r>
      <w:r>
        <w:tab/>
      </w:r>
      <w:r w:rsidRPr="00497ECF">
        <w:t xml:space="preserve">Soar, K., Kimber, C., McRobbie, H., &amp; Dawkins, L. E. (2019). Nicotine absorption from e-cigarettes over 12 months. </w:t>
      </w:r>
      <w:r w:rsidRPr="00497ECF">
        <w:rPr>
          <w:i/>
          <w:iCs/>
        </w:rPr>
        <w:t>Addictive Behaviors</w:t>
      </w:r>
      <w:r w:rsidRPr="00497ECF">
        <w:t xml:space="preserve">, </w:t>
      </w:r>
      <w:r w:rsidRPr="00497ECF">
        <w:rPr>
          <w:i/>
          <w:iCs/>
        </w:rPr>
        <w:t>91</w:t>
      </w:r>
      <w:r w:rsidRPr="00497ECF">
        <w:t xml:space="preserve">, 102–105. </w:t>
      </w:r>
      <w:hyperlink r:id="rId63" w:history="1">
        <w:r w:rsidRPr="00497ECF">
          <w:rPr>
            <w:rStyle w:val="Hyperlink"/>
            <w:rFonts w:eastAsiaTheme="majorEastAsia"/>
          </w:rPr>
          <w:t>https://doi.org/10.1016/j.addbeh.2018.07.019</w:t>
        </w:r>
      </w:hyperlink>
    </w:p>
  </w:endnote>
  <w:endnote w:id="63">
    <w:p w14:paraId="50EA8DBC" w14:textId="77777777" w:rsidR="00F86EE3" w:rsidRPr="00902FD4" w:rsidRDefault="00F86EE3" w:rsidP="00F86EE3">
      <w:pPr>
        <w:pStyle w:val="EndnoteText"/>
      </w:pPr>
      <w:r>
        <w:rPr>
          <w:rStyle w:val="EndnoteReference"/>
        </w:rPr>
        <w:endnoteRef/>
      </w:r>
      <w:r>
        <w:t xml:space="preserve"> </w:t>
      </w:r>
      <w:r>
        <w:tab/>
      </w:r>
      <w:r w:rsidRPr="00AD74ED">
        <w:t xml:space="preserve">International Standards Organisation. (2021, June). ISO 10315:2021 Cigarettes—Determination of nicotine in total particulate matter from the mainstream smoke—Gas-chromatographic method. ISO. </w:t>
      </w:r>
      <w:hyperlink r:id="rId64" w:history="1">
        <w:r w:rsidRPr="00AD74ED">
          <w:rPr>
            <w:rStyle w:val="Hyperlink"/>
          </w:rPr>
          <w:t>https://www.iso.org/standard/79002.html</w:t>
        </w:r>
      </w:hyperlink>
    </w:p>
  </w:endnote>
  <w:endnote w:id="64">
    <w:p w14:paraId="514C3B9D" w14:textId="77777777" w:rsidR="00F86EE3" w:rsidRPr="00DD0074" w:rsidRDefault="00F86EE3" w:rsidP="00F86EE3">
      <w:pPr>
        <w:pStyle w:val="EndnoteText"/>
      </w:pPr>
      <w:r>
        <w:rPr>
          <w:rStyle w:val="EndnoteReference"/>
        </w:rPr>
        <w:endnoteRef/>
      </w:r>
      <w:r>
        <w:t xml:space="preserve"> </w:t>
      </w:r>
      <w:r>
        <w:tab/>
      </w:r>
      <w:r w:rsidRPr="00DD0074">
        <w:t xml:space="preserve">Kuiper, N., Coats, E. M., Crawford, T. N., Gammon, D. G., Loomis, B., Watson, C. H., Melstrom, P. C., Lavinghouze, R., Rogers, T., &amp; King, B. A. (2020). Trends in Manufacturer-Reported Nicotine Yields in Cigarettes Sold in the United States, 2013–2016. </w:t>
      </w:r>
      <w:r w:rsidRPr="00DD0074">
        <w:rPr>
          <w:i/>
          <w:iCs/>
        </w:rPr>
        <w:t>Preventing Chronic Disease</w:t>
      </w:r>
      <w:r w:rsidRPr="00DD0074">
        <w:t xml:space="preserve">, </w:t>
      </w:r>
      <w:r w:rsidRPr="00DD0074">
        <w:rPr>
          <w:i/>
          <w:iCs/>
        </w:rPr>
        <w:t>17</w:t>
      </w:r>
      <w:r w:rsidRPr="00DD0074">
        <w:t xml:space="preserve">, E148. </w:t>
      </w:r>
      <w:hyperlink r:id="rId65" w:history="1">
        <w:r w:rsidRPr="00DD0074">
          <w:rPr>
            <w:rStyle w:val="Hyperlink"/>
          </w:rPr>
          <w:t>https://doi.org/10.5888/pcd17.200205</w:t>
        </w:r>
      </w:hyperlink>
    </w:p>
  </w:endnote>
  <w:endnote w:id="65">
    <w:p w14:paraId="7497D976" w14:textId="77777777" w:rsidR="00F86EE3" w:rsidRPr="00DD0074" w:rsidRDefault="00F86EE3" w:rsidP="00F86EE3">
      <w:pPr>
        <w:pStyle w:val="EndnoteText"/>
      </w:pPr>
      <w:r>
        <w:rPr>
          <w:rStyle w:val="EndnoteReference"/>
        </w:rPr>
        <w:endnoteRef/>
      </w:r>
      <w:r>
        <w:t xml:space="preserve"> </w:t>
      </w:r>
      <w:r>
        <w:tab/>
      </w:r>
      <w:r w:rsidRPr="00DD0074">
        <w:t xml:space="preserve">Jarvis, M. J., Boreham, R., Primatesta, P., Feyerabend, C., &amp; Bryant, A. (2001). Nicotine Yield From Machine-Smoked Cigarettes and Nicotine Intakes in Smokers: Evidence From a Representative Population Survey. </w:t>
      </w:r>
      <w:r w:rsidRPr="00DD0074">
        <w:rPr>
          <w:i/>
          <w:iCs/>
        </w:rPr>
        <w:t>JNCI: Journal of the National Cancer Institute</w:t>
      </w:r>
      <w:r w:rsidRPr="00DD0074">
        <w:t xml:space="preserve">, </w:t>
      </w:r>
      <w:r w:rsidRPr="00DD0074">
        <w:rPr>
          <w:i/>
          <w:iCs/>
        </w:rPr>
        <w:t>93</w:t>
      </w:r>
      <w:r w:rsidRPr="00DD0074">
        <w:t xml:space="preserve">(2), 134–138. </w:t>
      </w:r>
      <w:hyperlink r:id="rId66" w:history="1">
        <w:r w:rsidRPr="00DD0074">
          <w:rPr>
            <w:rStyle w:val="Hyperlink"/>
          </w:rPr>
          <w:t>https://doi.org/10.1093/jnci/93.2.134</w:t>
        </w:r>
      </w:hyperlink>
    </w:p>
  </w:endnote>
  <w:endnote w:id="66">
    <w:p w14:paraId="007E857F" w14:textId="77777777" w:rsidR="00F86EE3" w:rsidRPr="00DD0074" w:rsidRDefault="00F86EE3" w:rsidP="00F86EE3">
      <w:pPr>
        <w:pStyle w:val="EndnoteText"/>
      </w:pPr>
      <w:r>
        <w:rPr>
          <w:rStyle w:val="EndnoteReference"/>
        </w:rPr>
        <w:endnoteRef/>
      </w:r>
      <w:r>
        <w:t xml:space="preserve"> </w:t>
      </w:r>
      <w:r>
        <w:tab/>
      </w:r>
      <w:r w:rsidRPr="00DD0074">
        <w:t xml:space="preserve">Maron, D. J., &amp; Fortmann, S. P. (1987). Nicotine yield and measures of cigarette smoke exposure in a large population: Are lower-yield cigarettes safer? </w:t>
      </w:r>
      <w:r w:rsidRPr="00DD0074">
        <w:rPr>
          <w:i/>
          <w:iCs/>
        </w:rPr>
        <w:t>American Journal of Public Health</w:t>
      </w:r>
      <w:r w:rsidRPr="00DD0074">
        <w:t xml:space="preserve">, </w:t>
      </w:r>
      <w:r w:rsidRPr="00DD0074">
        <w:rPr>
          <w:i/>
          <w:iCs/>
        </w:rPr>
        <w:t>77</w:t>
      </w:r>
      <w:r w:rsidRPr="00DD0074">
        <w:t xml:space="preserve">(5), 546–549. </w:t>
      </w:r>
      <w:hyperlink r:id="rId67" w:history="1">
        <w:r w:rsidRPr="00DD0074">
          <w:rPr>
            <w:rStyle w:val="Hyperlink"/>
          </w:rPr>
          <w:t>https://doi.org/10.2105/ajph.77.5.546</w:t>
        </w:r>
      </w:hyperlink>
    </w:p>
  </w:endnote>
  <w:endnote w:id="67">
    <w:p w14:paraId="10D415C2" w14:textId="77777777" w:rsidR="00F86EE3" w:rsidRPr="008A3D61" w:rsidRDefault="00F86EE3" w:rsidP="00F86EE3">
      <w:pPr>
        <w:pStyle w:val="EndnoteText"/>
      </w:pPr>
      <w:r>
        <w:rPr>
          <w:rStyle w:val="EndnoteReference"/>
        </w:rPr>
        <w:endnoteRef/>
      </w:r>
      <w:r>
        <w:t xml:space="preserve"> </w:t>
      </w:r>
      <w:r>
        <w:tab/>
      </w:r>
      <w:r w:rsidRPr="008A3D61">
        <w:t xml:space="preserve">MacKillop, J., Obasi, E., Amlung, M. T., McGeary, J. E., &amp; Knopik, V. S. (2010). The Role of Genetics in Nicotine Dependence: Mapping the Pathways from Genome to Syndrome. </w:t>
      </w:r>
      <w:r w:rsidRPr="008A3D61">
        <w:rPr>
          <w:i/>
          <w:iCs/>
        </w:rPr>
        <w:t>Current Cardiovascular Risk Reports</w:t>
      </w:r>
      <w:r w:rsidRPr="008A3D61">
        <w:t xml:space="preserve">, </w:t>
      </w:r>
      <w:r w:rsidRPr="008A3D61">
        <w:rPr>
          <w:i/>
          <w:iCs/>
        </w:rPr>
        <w:t>4</w:t>
      </w:r>
      <w:r w:rsidRPr="008A3D61">
        <w:t xml:space="preserve">(6), 446–453. </w:t>
      </w:r>
      <w:hyperlink r:id="rId68" w:history="1">
        <w:r w:rsidRPr="008A3D61">
          <w:rPr>
            <w:rStyle w:val="Hyperlink"/>
          </w:rPr>
          <w:t>https://doi.org/10.1007/s12170-010-0132-6</w:t>
        </w:r>
      </w:hyperlink>
    </w:p>
  </w:endnote>
  <w:endnote w:id="68">
    <w:p w14:paraId="335364EE" w14:textId="77777777" w:rsidR="00F86EE3" w:rsidRPr="008A3D61" w:rsidRDefault="00F86EE3" w:rsidP="00F86EE3">
      <w:pPr>
        <w:pStyle w:val="EndnoteText"/>
      </w:pPr>
      <w:r>
        <w:rPr>
          <w:rStyle w:val="EndnoteReference"/>
        </w:rPr>
        <w:endnoteRef/>
      </w:r>
      <w:r>
        <w:t xml:space="preserve"> </w:t>
      </w:r>
      <w:r>
        <w:tab/>
      </w:r>
      <w:r w:rsidRPr="008A3D61">
        <w:t xml:space="preserve">St Helen, G., Dempsey, D., Wilson, M., Jacob, P., &amp; Benowitz, N. L. (2013). Racial differences in the relationship between tobacco dependence and nicotine and carcinogen exposure. </w:t>
      </w:r>
      <w:r w:rsidRPr="008A3D61">
        <w:rPr>
          <w:i/>
          <w:iCs/>
        </w:rPr>
        <w:t>Addiction (Abingdon, England)</w:t>
      </w:r>
      <w:r w:rsidRPr="008A3D61">
        <w:t xml:space="preserve">, </w:t>
      </w:r>
      <w:r w:rsidRPr="008A3D61">
        <w:rPr>
          <w:i/>
          <w:iCs/>
        </w:rPr>
        <w:t>108</w:t>
      </w:r>
      <w:r w:rsidRPr="008A3D61">
        <w:t xml:space="preserve">(3), 607–617. </w:t>
      </w:r>
      <w:hyperlink r:id="rId69" w:history="1">
        <w:r w:rsidRPr="008A3D61">
          <w:rPr>
            <w:rStyle w:val="Hyperlink"/>
          </w:rPr>
          <w:t>https://doi.org/10.1111/j.1360-0443.2012.04077.x</w:t>
        </w:r>
      </w:hyperlink>
    </w:p>
  </w:endnote>
  <w:endnote w:id="69">
    <w:p w14:paraId="2153DF4F" w14:textId="77777777" w:rsidR="00F86EE3" w:rsidRPr="008A3D61" w:rsidRDefault="00F86EE3" w:rsidP="00F86EE3">
      <w:pPr>
        <w:pStyle w:val="EndnoteText"/>
      </w:pPr>
      <w:r>
        <w:rPr>
          <w:rStyle w:val="EndnoteReference"/>
        </w:rPr>
        <w:endnoteRef/>
      </w:r>
      <w:r>
        <w:t xml:space="preserve"> </w:t>
      </w:r>
      <w:r>
        <w:tab/>
      </w:r>
      <w:r w:rsidRPr="008A3D61">
        <w:t xml:space="preserve">Pan, C., Qi, X., Cheng, S., Chen, Y., Li, C., Zhang, H., Zhang, J., Zhang, Z., Yang, X., Meng, P., Yao, Y., Wen, Y., Jia, Y., &amp; Zhang, F. (2024). The Comprehensive Effect of Socioeconomic Deprivation on Smoking Behavior: An Observational and Genome-Wide by Environment Interaction Analyses in UK Biobank. </w:t>
      </w:r>
      <w:r w:rsidRPr="008A3D61">
        <w:rPr>
          <w:i/>
          <w:iCs/>
        </w:rPr>
        <w:t>International Journal of Mental Health and Addiction</w:t>
      </w:r>
      <w:r w:rsidRPr="008A3D61">
        <w:t xml:space="preserve">, </w:t>
      </w:r>
      <w:r w:rsidRPr="008A3D61">
        <w:rPr>
          <w:i/>
          <w:iCs/>
        </w:rPr>
        <w:t>22</w:t>
      </w:r>
      <w:r w:rsidRPr="008A3D61">
        <w:t xml:space="preserve">(1), 344–360. </w:t>
      </w:r>
      <w:hyperlink r:id="rId70" w:history="1">
        <w:r w:rsidRPr="008A3D61">
          <w:rPr>
            <w:rStyle w:val="Hyperlink"/>
          </w:rPr>
          <w:t>https://doi.org/10.1007/s11469-022-00876-0</w:t>
        </w:r>
      </w:hyperlink>
    </w:p>
  </w:endnote>
  <w:endnote w:id="70">
    <w:p w14:paraId="29AA978E" w14:textId="77777777" w:rsidR="00F86EE3" w:rsidRPr="00C7205E" w:rsidRDefault="00F86EE3" w:rsidP="00F86EE3">
      <w:pPr>
        <w:pStyle w:val="EndnoteText"/>
      </w:pPr>
      <w:r>
        <w:rPr>
          <w:rStyle w:val="EndnoteReference"/>
        </w:rPr>
        <w:endnoteRef/>
      </w:r>
      <w:r>
        <w:t xml:space="preserve"> </w:t>
      </w:r>
      <w:r>
        <w:tab/>
      </w:r>
      <w:r w:rsidRPr="00C7205E">
        <w:t xml:space="preserve">Mutti, S., Hammond, D., Borland, R., Cummings, K. M., O’Connor, R. J., &amp; Fong, G. T. (2011). Beyond Light &amp; Mild: Cigarette Brand Descriptors and Perceptions of Risk in the International Tobacco Control (ITC) Four Country Survey. </w:t>
      </w:r>
      <w:r w:rsidRPr="00C7205E">
        <w:rPr>
          <w:i/>
          <w:iCs/>
        </w:rPr>
        <w:t>Addiction (Abingdon, England)</w:t>
      </w:r>
      <w:r w:rsidRPr="00C7205E">
        <w:t xml:space="preserve">, </w:t>
      </w:r>
      <w:r w:rsidRPr="00C7205E">
        <w:rPr>
          <w:i/>
          <w:iCs/>
        </w:rPr>
        <w:t>106</w:t>
      </w:r>
      <w:r w:rsidRPr="00C7205E">
        <w:t xml:space="preserve">(6), 1166–1175. </w:t>
      </w:r>
      <w:hyperlink r:id="rId71" w:history="1">
        <w:r w:rsidRPr="00C7205E">
          <w:rPr>
            <w:rStyle w:val="Hyperlink"/>
          </w:rPr>
          <w:t>https://doi.org/10.1111/j.1360-0443.2011.03402.x</w:t>
        </w:r>
      </w:hyperlink>
    </w:p>
  </w:endnote>
  <w:endnote w:id="71">
    <w:p w14:paraId="1084E71C" w14:textId="77777777" w:rsidR="00F86EE3" w:rsidRPr="00C7205E" w:rsidRDefault="00F86EE3" w:rsidP="00F86EE3">
      <w:pPr>
        <w:pStyle w:val="EndnoteText"/>
      </w:pPr>
      <w:r>
        <w:rPr>
          <w:rStyle w:val="EndnoteReference"/>
        </w:rPr>
        <w:endnoteRef/>
      </w:r>
      <w:r>
        <w:t xml:space="preserve"> </w:t>
      </w:r>
      <w:r>
        <w:tab/>
      </w:r>
      <w:r w:rsidRPr="00C7205E">
        <w:t xml:space="preserve">Mutti, S., Hammond, D., Borland, R., Cummings, K. M., O’Connor, R. J., &amp; Fong, G. T. (2011). Beyond Light &amp; Mild: Cigarette Brand Descriptors and Perceptions of Risk in the International Tobacco Control (ITC) Four Country Survey. </w:t>
      </w:r>
      <w:r w:rsidRPr="00C7205E">
        <w:rPr>
          <w:i/>
          <w:iCs/>
        </w:rPr>
        <w:t>Addiction (Abingdon, England)</w:t>
      </w:r>
      <w:r w:rsidRPr="00C7205E">
        <w:t xml:space="preserve">, </w:t>
      </w:r>
      <w:r w:rsidRPr="00C7205E">
        <w:rPr>
          <w:i/>
          <w:iCs/>
        </w:rPr>
        <w:t>106</w:t>
      </w:r>
      <w:r w:rsidRPr="00C7205E">
        <w:t xml:space="preserve">(6), 1166–1175. </w:t>
      </w:r>
      <w:hyperlink r:id="rId72" w:history="1">
        <w:r w:rsidRPr="00C7205E">
          <w:rPr>
            <w:rStyle w:val="Hyperlink"/>
          </w:rPr>
          <w:t>https://doi.org/10.1111/j.1360-0443.2011.03402.x</w:t>
        </w:r>
      </w:hyperlink>
    </w:p>
  </w:endnote>
  <w:endnote w:id="72">
    <w:p w14:paraId="55A2E810" w14:textId="77777777" w:rsidR="00F86EE3" w:rsidRPr="00FD03F2" w:rsidRDefault="00F86EE3" w:rsidP="00F86EE3">
      <w:pPr>
        <w:pStyle w:val="EndnoteText"/>
      </w:pPr>
      <w:r>
        <w:rPr>
          <w:rStyle w:val="EndnoteReference"/>
        </w:rPr>
        <w:endnoteRef/>
      </w:r>
      <w:r>
        <w:t xml:space="preserve"> </w:t>
      </w:r>
      <w:r>
        <w:tab/>
      </w:r>
      <w:r w:rsidRPr="0043627A">
        <w:t xml:space="preserve">Tobacco Product Standard for Nicotine Yield of Cigarettes and Certain Other Combusted Tobacco Products, 90 FR 5032 5032 (2025). </w:t>
      </w:r>
      <w:hyperlink r:id="rId73" w:history="1">
        <w:r w:rsidRPr="0043627A">
          <w:rPr>
            <w:rStyle w:val="Hyperlink"/>
          </w:rPr>
          <w:t>https://www.federalregister.gov/d/2025-00397</w:t>
        </w:r>
      </w:hyperlink>
    </w:p>
  </w:endnote>
  <w:endnote w:id="73">
    <w:p w14:paraId="65AD898F" w14:textId="77777777" w:rsidR="00F86EE3" w:rsidRPr="004F2209" w:rsidRDefault="00F86EE3" w:rsidP="00F86EE3">
      <w:pPr>
        <w:pStyle w:val="EndnoteText"/>
      </w:pPr>
      <w:r>
        <w:rPr>
          <w:rStyle w:val="EndnoteReference"/>
        </w:rPr>
        <w:endnoteRef/>
      </w:r>
      <w:r>
        <w:t xml:space="preserve"> </w:t>
      </w:r>
      <w:r>
        <w:tab/>
      </w:r>
      <w:r w:rsidRPr="004F2209">
        <w:t xml:space="preserve">WHO Study Group on Tobacco Product Regulation (TobReg). (2015). </w:t>
      </w:r>
      <w:r w:rsidRPr="004F2209">
        <w:rPr>
          <w:i/>
          <w:iCs/>
        </w:rPr>
        <w:t>Advisory note: Global nicotine reduction strategy</w:t>
      </w:r>
      <w:r w:rsidRPr="004F2209">
        <w:t xml:space="preserve">. </w:t>
      </w:r>
      <w:hyperlink r:id="rId74" w:history="1">
        <w:r w:rsidRPr="004F2209">
          <w:rPr>
            <w:rStyle w:val="Hyperlink"/>
          </w:rPr>
          <w:t>https://www.who.int/publications/i/item/advisory-note-global-nicotine-reduction-strategy-who-study-group-on-tobacco-product-regulation</w:t>
        </w:r>
      </w:hyperlink>
    </w:p>
  </w:endnote>
  <w:endnote w:id="74">
    <w:p w14:paraId="4D833014" w14:textId="77777777" w:rsidR="00F86EE3" w:rsidRPr="001E7A1B" w:rsidRDefault="00F86EE3" w:rsidP="00F86EE3">
      <w:pPr>
        <w:pStyle w:val="EndnoteText"/>
      </w:pPr>
      <w:r>
        <w:rPr>
          <w:rStyle w:val="EndnoteReference"/>
        </w:rPr>
        <w:endnoteRef/>
      </w:r>
      <w:r>
        <w:t xml:space="preserve"> </w:t>
      </w:r>
      <w:r>
        <w:tab/>
      </w:r>
      <w:r w:rsidRPr="001E7A1B">
        <w:t xml:space="preserve">European Union. (2014, April 3). </w:t>
      </w:r>
      <w:r w:rsidRPr="001E7A1B">
        <w:rPr>
          <w:i/>
          <w:iCs/>
        </w:rPr>
        <w:t>Tobacco Products Directive 2014/40/EU</w:t>
      </w:r>
      <w:r w:rsidRPr="001E7A1B">
        <w:t xml:space="preserve">. EUR-Lex. </w:t>
      </w:r>
      <w:hyperlink r:id="rId75" w:history="1">
        <w:r w:rsidRPr="001E7A1B">
          <w:rPr>
            <w:rStyle w:val="Hyperlink"/>
          </w:rPr>
          <w:t>https://eur-lex.europa.eu/eli/dir/2014/40/oj/eng</w:t>
        </w:r>
      </w:hyperlink>
    </w:p>
  </w:endnote>
  <w:endnote w:id="75">
    <w:p w14:paraId="3CD85625" w14:textId="77777777" w:rsidR="00F86EE3" w:rsidRPr="00797947" w:rsidRDefault="00F86EE3" w:rsidP="00F86EE3">
      <w:pPr>
        <w:pStyle w:val="EndnoteText"/>
      </w:pPr>
      <w:r>
        <w:rPr>
          <w:rStyle w:val="EndnoteReference"/>
        </w:rPr>
        <w:endnoteRef/>
      </w:r>
      <w:r>
        <w:t xml:space="preserve"> </w:t>
      </w:r>
      <w:r>
        <w:tab/>
      </w:r>
      <w:r w:rsidRPr="00797947">
        <w:t xml:space="preserve">Institute for Global Tobacco Control. </w:t>
      </w:r>
      <w:r w:rsidRPr="00797947">
        <w:rPr>
          <w:i/>
          <w:iCs/>
        </w:rPr>
        <w:t>Product regulation | Global Tobacco Control</w:t>
      </w:r>
      <w:r w:rsidRPr="00797947">
        <w:t>. Johns Hopkins School of Global Public Healt</w:t>
      </w:r>
      <w:r>
        <w:t>h</w:t>
      </w:r>
      <w:r w:rsidRPr="00797947">
        <w:t xml:space="preserve">. Retrieved 11 May 2025, from </w:t>
      </w:r>
      <w:hyperlink r:id="rId76" w:history="1">
        <w:r w:rsidRPr="00797947">
          <w:rPr>
            <w:rStyle w:val="Hyperlink"/>
          </w:rPr>
          <w:t>https://www.globaltobaccocontrol.org/en/policy-scan/e-cigarettes/product-regulation</w:t>
        </w:r>
      </w:hyperlink>
    </w:p>
  </w:endnote>
  <w:endnote w:id="76">
    <w:p w14:paraId="526D8BFA" w14:textId="77777777" w:rsidR="00F86EE3" w:rsidRDefault="00F86EE3" w:rsidP="00F86EE3">
      <w:pPr>
        <w:pStyle w:val="EndnoteText"/>
      </w:pPr>
      <w:r>
        <w:rPr>
          <w:rStyle w:val="EndnoteReference"/>
          <w:rFonts w:eastAsiaTheme="majorEastAsia"/>
        </w:rPr>
        <w:endnoteRef/>
      </w:r>
      <w:r>
        <w:t xml:space="preserve"> </w:t>
      </w:r>
      <w:r>
        <w:tab/>
      </w:r>
      <w:r w:rsidRPr="00D942D1">
        <w:t xml:space="preserve">Dawkins, L., Cox, S., Goniewicz, M., McRobbie, H., Kimber, C., Doig, M., &amp; Kośmider, L. (2018). ‘Real-world’ compensatory behaviour with low nicotine concentration e-liquid: Subjective effects and nicotine, acrolein and formaldehyde exposure. </w:t>
      </w:r>
      <w:r w:rsidRPr="00D942D1">
        <w:rPr>
          <w:i/>
          <w:iCs/>
        </w:rPr>
        <w:t>Addiction</w:t>
      </w:r>
      <w:r w:rsidRPr="00D942D1">
        <w:t xml:space="preserve">, </w:t>
      </w:r>
      <w:r w:rsidRPr="00D942D1">
        <w:rPr>
          <w:i/>
          <w:iCs/>
        </w:rPr>
        <w:t>113</w:t>
      </w:r>
      <w:r w:rsidRPr="00D942D1">
        <w:t xml:space="preserve">(10), 1874–1882. </w:t>
      </w:r>
      <w:hyperlink r:id="rId77" w:history="1">
        <w:r w:rsidRPr="00D942D1">
          <w:rPr>
            <w:rStyle w:val="Hyperlink"/>
            <w:rFonts w:eastAsiaTheme="majorEastAsia"/>
          </w:rPr>
          <w:t>https://doi.org/10.1111/add.14271</w:t>
        </w:r>
      </w:hyperlink>
    </w:p>
  </w:endnote>
  <w:endnote w:id="77">
    <w:p w14:paraId="4F9FDB0C" w14:textId="77777777" w:rsidR="00F86EE3" w:rsidRDefault="00F86EE3" w:rsidP="00F86EE3">
      <w:pPr>
        <w:pStyle w:val="EndnoteText"/>
      </w:pPr>
      <w:r>
        <w:rPr>
          <w:rStyle w:val="EndnoteReference"/>
          <w:rFonts w:eastAsiaTheme="majorEastAsia"/>
        </w:rPr>
        <w:endnoteRef/>
      </w:r>
      <w:r>
        <w:t xml:space="preserve"> </w:t>
      </w:r>
      <w:r>
        <w:tab/>
      </w:r>
      <w:r w:rsidRPr="00572D29">
        <w:t xml:space="preserve">Kośmider, L., Kimber, C. F., Kurek, J., Corcoran, O., &amp; Dawkins, L. E. (2018). Compensatory Puffing With Lower Nicotine Concentration E-liquids Increases Carbonyl Exposure in E-cigarette Aerosols. </w:t>
      </w:r>
      <w:r w:rsidRPr="00572D29">
        <w:rPr>
          <w:i/>
          <w:iCs/>
        </w:rPr>
        <w:t>Nicotine &amp; Tobacco Research</w:t>
      </w:r>
      <w:r w:rsidRPr="00572D29">
        <w:t xml:space="preserve">, </w:t>
      </w:r>
      <w:r w:rsidRPr="00572D29">
        <w:rPr>
          <w:i/>
          <w:iCs/>
        </w:rPr>
        <w:t>20</w:t>
      </w:r>
      <w:r w:rsidRPr="00572D29">
        <w:t xml:space="preserve">(8), 998–1003. </w:t>
      </w:r>
      <w:hyperlink r:id="rId78" w:history="1">
        <w:r w:rsidRPr="00572D29">
          <w:rPr>
            <w:rStyle w:val="Hyperlink"/>
            <w:rFonts w:eastAsiaTheme="majorEastAsia"/>
          </w:rPr>
          <w:t>https://doi.org/10.1093/ntr/ntx162</w:t>
        </w:r>
      </w:hyperlink>
    </w:p>
  </w:endnote>
  <w:endnote w:id="78">
    <w:p w14:paraId="42A34469" w14:textId="77777777" w:rsidR="00F86EE3" w:rsidRPr="00E15309" w:rsidRDefault="00F86EE3" w:rsidP="00F86EE3">
      <w:pPr>
        <w:pStyle w:val="EndnoteText"/>
      </w:pPr>
      <w:r>
        <w:rPr>
          <w:rStyle w:val="EndnoteReference"/>
        </w:rPr>
        <w:endnoteRef/>
      </w:r>
      <w:r>
        <w:t xml:space="preserve"> </w:t>
      </w:r>
      <w:r>
        <w:tab/>
      </w:r>
      <w:r w:rsidRPr="00E15309">
        <w:t xml:space="preserve">Shihadeh, A., &amp; Eissenberg, T. (2015). Electronic Cigarette Effectiveness and Abuse Liability: Predicting and Regulating Nicotine Flux. </w:t>
      </w:r>
      <w:r w:rsidRPr="00E15309">
        <w:rPr>
          <w:i/>
          <w:iCs/>
        </w:rPr>
        <w:t>Nicotine &amp; Tobacco Research</w:t>
      </w:r>
      <w:r w:rsidRPr="00E15309">
        <w:t xml:space="preserve">, </w:t>
      </w:r>
      <w:r w:rsidRPr="00E15309">
        <w:rPr>
          <w:i/>
          <w:iCs/>
        </w:rPr>
        <w:t>17</w:t>
      </w:r>
      <w:r w:rsidRPr="00E15309">
        <w:t xml:space="preserve">(2), 158–162. </w:t>
      </w:r>
      <w:hyperlink r:id="rId79" w:history="1">
        <w:r w:rsidRPr="00E15309">
          <w:rPr>
            <w:rStyle w:val="Hyperlink"/>
          </w:rPr>
          <w:t>https://doi.org/10.1093/ntr/ntu175</w:t>
        </w:r>
      </w:hyperlink>
    </w:p>
  </w:endnote>
  <w:endnote w:id="79">
    <w:p w14:paraId="0C843CF3" w14:textId="77777777" w:rsidR="00F86EE3" w:rsidRPr="00C67782" w:rsidRDefault="00F86EE3" w:rsidP="00F86EE3">
      <w:pPr>
        <w:pStyle w:val="EndnoteText"/>
      </w:pPr>
      <w:r>
        <w:rPr>
          <w:rStyle w:val="EndnoteReference"/>
        </w:rPr>
        <w:endnoteRef/>
      </w:r>
      <w:r>
        <w:t xml:space="preserve"> </w:t>
      </w:r>
      <w:r>
        <w:tab/>
      </w:r>
      <w:r w:rsidRPr="00C67782">
        <w:t xml:space="preserve">El-Hellani, A., Hanna, E., Sharma, M., Blohowiak, R., Joseph, P., Eid, T., Nadim, H., El-Hage, R., Salman, R., Karaoghlanian, N., Adeniji, A., Salam, S., Talih, F., Elbejjani, M., Breland, A., Eissenberg, T., Shihadeh, A., Baldassarri, S. R., &amp; Talih, S. (2023). Nicotine flux as a powerful tool for regulating nicotine delivery from e-cigarettes: Protocol of two complimentary randomized crossover clinical trials. </w:t>
      </w:r>
      <w:r w:rsidRPr="00C67782">
        <w:rPr>
          <w:i/>
          <w:iCs/>
        </w:rPr>
        <w:t>PLOS ONE</w:t>
      </w:r>
      <w:r w:rsidRPr="00C67782">
        <w:t xml:space="preserve">, </w:t>
      </w:r>
      <w:r w:rsidRPr="00C67782">
        <w:rPr>
          <w:i/>
          <w:iCs/>
        </w:rPr>
        <w:t>18</w:t>
      </w:r>
      <w:r w:rsidRPr="00C67782">
        <w:t xml:space="preserve">(9), e0291786. </w:t>
      </w:r>
      <w:hyperlink r:id="rId80" w:history="1">
        <w:r w:rsidRPr="00C67782">
          <w:rPr>
            <w:rStyle w:val="Hyperlink"/>
          </w:rPr>
          <w:t>https://doi.org/10.1371/journal.pone.0291786</w:t>
        </w:r>
      </w:hyperlink>
    </w:p>
  </w:endnote>
  <w:endnote w:id="80">
    <w:p w14:paraId="4822F0B9" w14:textId="77777777" w:rsidR="00F86EE3" w:rsidRPr="00962EA6" w:rsidRDefault="00F86EE3" w:rsidP="00F86EE3">
      <w:pPr>
        <w:pStyle w:val="EndnoteText"/>
      </w:pPr>
      <w:r>
        <w:rPr>
          <w:rStyle w:val="EndnoteReference"/>
        </w:rPr>
        <w:endnoteRef/>
      </w:r>
      <w:r>
        <w:t xml:space="preserve"> </w:t>
      </w:r>
      <w:r>
        <w:tab/>
      </w:r>
      <w:r w:rsidRPr="00962EA6">
        <w:t xml:space="preserve">Patev, A. J., Combs, M., Gaitan, N., Karaoghlanian, N., Lipato, T., Eissenberg, T., &amp; Breland, A. (2024). Constraining electronic nicotine delivery systems (ENDS) nicotine dose by controlling nicotine flux at a limited puff duration. </w:t>
      </w:r>
      <w:r w:rsidRPr="00962EA6">
        <w:rPr>
          <w:i/>
          <w:iCs/>
        </w:rPr>
        <w:t>Experimental and Clinical Psychopharmacology</w:t>
      </w:r>
      <w:r w:rsidRPr="00962EA6">
        <w:t xml:space="preserve">, </w:t>
      </w:r>
      <w:r w:rsidRPr="00962EA6">
        <w:rPr>
          <w:i/>
          <w:iCs/>
        </w:rPr>
        <w:t>32</w:t>
      </w:r>
      <w:r w:rsidRPr="00962EA6">
        <w:t xml:space="preserve">(5), 604–614. </w:t>
      </w:r>
      <w:hyperlink r:id="rId81" w:history="1">
        <w:r w:rsidRPr="00962EA6">
          <w:rPr>
            <w:rStyle w:val="Hyperlink"/>
          </w:rPr>
          <w:t>https://doi.org/10.1037/pha0000719</w:t>
        </w:r>
      </w:hyperlink>
    </w:p>
  </w:endnote>
  <w:endnote w:id="81">
    <w:p w14:paraId="7F79B6C1" w14:textId="77777777" w:rsidR="00F86EE3" w:rsidRPr="00DD2F2F" w:rsidRDefault="00F86EE3" w:rsidP="00F86EE3">
      <w:pPr>
        <w:pStyle w:val="EndnoteText"/>
      </w:pPr>
      <w:r>
        <w:rPr>
          <w:rStyle w:val="EndnoteReference"/>
        </w:rPr>
        <w:endnoteRef/>
      </w:r>
      <w:r>
        <w:t xml:space="preserve"> </w:t>
      </w:r>
      <w:r>
        <w:tab/>
      </w:r>
      <w:r w:rsidRPr="00DD2F2F">
        <w:t xml:space="preserve">Kolli, A. R., Veljkovic, E., Calvino-Martin, F., Esposito, M., Kuczaj, A. K., Koumal, O., Rose, J. E., &amp; Peitsch, M. C. (2024). Nicotine flux and pharmacokinetics-based considerations for early assessment of nicotine delivery systems. </w:t>
      </w:r>
      <w:r w:rsidRPr="00DD2F2F">
        <w:rPr>
          <w:i/>
          <w:iCs/>
        </w:rPr>
        <w:t>Drug and Alcohol Dependence Reports</w:t>
      </w:r>
      <w:r w:rsidRPr="00DD2F2F">
        <w:t xml:space="preserve">, </w:t>
      </w:r>
      <w:r w:rsidRPr="00DD2F2F">
        <w:rPr>
          <w:i/>
          <w:iCs/>
        </w:rPr>
        <w:t>11</w:t>
      </w:r>
      <w:r w:rsidRPr="00DD2F2F">
        <w:t xml:space="preserve">, 100245. </w:t>
      </w:r>
      <w:hyperlink r:id="rId82" w:history="1">
        <w:r w:rsidRPr="00DD2F2F">
          <w:rPr>
            <w:rStyle w:val="Hyperlink"/>
          </w:rPr>
          <w:t>https://doi.org/10.1016/j.dadr.2024.100245</w:t>
        </w:r>
      </w:hyperlink>
    </w:p>
  </w:endnote>
  <w:endnote w:id="82">
    <w:p w14:paraId="1A7F19C1" w14:textId="77777777" w:rsidR="001A4C0F" w:rsidRDefault="001A4C0F" w:rsidP="001A4C0F">
      <w:pPr>
        <w:pStyle w:val="EndnoteText"/>
      </w:pPr>
      <w:r>
        <w:rPr>
          <w:rStyle w:val="EndnoteReference"/>
          <w:rFonts w:eastAsiaTheme="majorEastAsia"/>
        </w:rPr>
        <w:endnoteRef/>
      </w:r>
      <w:r>
        <w:t xml:space="preserve"> </w:t>
      </w:r>
      <w:r>
        <w:tab/>
      </w:r>
      <w:r w:rsidRPr="00CE6AA8">
        <w:t>Russell, M. A. (1976). Low-tar medium-nicotine cigarettes: A new approach to safer smoking. </w:t>
      </w:r>
      <w:r w:rsidRPr="00CE6AA8">
        <w:rPr>
          <w:i/>
          <w:iCs/>
        </w:rPr>
        <w:t>British Medical Journal</w:t>
      </w:r>
      <w:r w:rsidRPr="00CE6AA8">
        <w:t>, </w:t>
      </w:r>
      <w:r w:rsidRPr="00CE6AA8">
        <w:rPr>
          <w:i/>
          <w:iCs/>
        </w:rPr>
        <w:t>1</w:t>
      </w:r>
      <w:r w:rsidRPr="00CE6AA8">
        <w:t>(6023), 1430–1433. </w:t>
      </w:r>
      <w:hyperlink r:id="rId83" w:tgtFrame="_blank" w:history="1">
        <w:r w:rsidRPr="00CE6AA8">
          <w:rPr>
            <w:rStyle w:val="Hyperlink"/>
            <w:rFonts w:eastAsiaTheme="majorEastAsia"/>
          </w:rPr>
          <w:t>10.1136/bmj.1.6023.1430</w:t>
        </w:r>
      </w:hyperlink>
      <w:r w:rsidRPr="00CE6AA8">
        <w:t> </w:t>
      </w:r>
    </w:p>
  </w:endnote>
  <w:endnote w:id="83">
    <w:p w14:paraId="190BB6EA" w14:textId="77777777" w:rsidR="001A4C0F" w:rsidRDefault="001A4C0F" w:rsidP="001A4C0F">
      <w:pPr>
        <w:pStyle w:val="EndnoteText"/>
      </w:pPr>
      <w:r>
        <w:rPr>
          <w:rStyle w:val="EndnoteReference"/>
          <w:rFonts w:eastAsiaTheme="majorEastAsia"/>
        </w:rPr>
        <w:endnoteRef/>
      </w:r>
      <w:r>
        <w:t xml:space="preserve"> </w:t>
      </w:r>
      <w:r>
        <w:tab/>
      </w:r>
      <w:r w:rsidRPr="00C26FE7">
        <w:t>Gottlieb, S., &amp; Zeller, M. (2017</w:t>
      </w:r>
      <w:r>
        <w:t xml:space="preserve">) </w:t>
      </w:r>
      <w:r w:rsidRPr="00C26FE7">
        <w:rPr>
          <w:i/>
          <w:iCs/>
        </w:rPr>
        <w:t>A Nicotine-Focused Framework for Public Health</w:t>
      </w:r>
      <w:r w:rsidRPr="00C26FE7">
        <w:t xml:space="preserve"> The New England Journal of Medicine; Massachusetts Medical Society. </w:t>
      </w:r>
      <w:hyperlink r:id="rId84" w:history="1">
        <w:r w:rsidRPr="00C26FE7">
          <w:rPr>
            <w:rStyle w:val="Hyperlink"/>
            <w:rFonts w:eastAsiaTheme="majorEastAsia"/>
          </w:rPr>
          <w:t>https://doi.org/10.1056/NEJMp1707409</w:t>
        </w:r>
      </w:hyperlink>
    </w:p>
  </w:endnote>
  <w:endnote w:id="84">
    <w:p w14:paraId="7174F284" w14:textId="77777777" w:rsidR="001A4C0F" w:rsidRDefault="001A4C0F" w:rsidP="001A4C0F">
      <w:pPr>
        <w:pStyle w:val="EndnoteText"/>
      </w:pPr>
      <w:r>
        <w:rPr>
          <w:rStyle w:val="EndnoteReference"/>
          <w:rFonts w:eastAsiaTheme="majorEastAsia"/>
        </w:rPr>
        <w:endnoteRef/>
      </w:r>
      <w:r>
        <w:t xml:space="preserve"> </w:t>
      </w:r>
      <w:r>
        <w:tab/>
      </w:r>
      <w:r w:rsidRPr="001F061D">
        <w:t xml:space="preserve">Fisher, M. T., Tan-Torres, S. M., Gaworski, C. L., Black, R. A., &amp; Sarkar, M. A. (2019). Smokeless tobacco mortality risks: An analysis of two contemporary nationally representative longitudinal mortality studies. </w:t>
      </w:r>
      <w:r w:rsidRPr="001F061D">
        <w:rPr>
          <w:i/>
          <w:iCs/>
        </w:rPr>
        <w:t>Harm Reduction Journal</w:t>
      </w:r>
      <w:r w:rsidRPr="001F061D">
        <w:t xml:space="preserve">, </w:t>
      </w:r>
      <w:r w:rsidRPr="001F061D">
        <w:rPr>
          <w:i/>
          <w:iCs/>
        </w:rPr>
        <w:t>16</w:t>
      </w:r>
      <w:r w:rsidRPr="001F061D">
        <w:t xml:space="preserve">, 27. </w:t>
      </w:r>
      <w:hyperlink r:id="rId85" w:history="1">
        <w:r w:rsidRPr="001F061D">
          <w:rPr>
            <w:rStyle w:val="Hyperlink"/>
            <w:rFonts w:eastAsiaTheme="majorEastAsia"/>
          </w:rPr>
          <w:t>https://doi.org/10.1186/s12954-019-0294-6</w:t>
        </w:r>
      </w:hyperlink>
    </w:p>
  </w:endnote>
  <w:endnote w:id="85">
    <w:p w14:paraId="2E88A50B" w14:textId="77777777" w:rsidR="001A4C0F" w:rsidRDefault="001A4C0F" w:rsidP="001A4C0F">
      <w:pPr>
        <w:pStyle w:val="EndnoteText"/>
      </w:pPr>
      <w:r>
        <w:rPr>
          <w:rStyle w:val="EndnoteReference"/>
          <w:rFonts w:eastAsiaTheme="majorEastAsia"/>
        </w:rPr>
        <w:endnoteRef/>
      </w:r>
      <w:r>
        <w:t xml:space="preserve"> </w:t>
      </w:r>
      <w:r>
        <w:tab/>
      </w:r>
      <w:r w:rsidRPr="001F061D">
        <w:t xml:space="preserve">Rodu, B., &amp; Plurphanswat, N. (2019). Mortality among male smokers and smokeless tobacco users in the USA. </w:t>
      </w:r>
      <w:r w:rsidRPr="001F061D">
        <w:rPr>
          <w:i/>
          <w:iCs/>
        </w:rPr>
        <w:t>Harm Reduction Journal</w:t>
      </w:r>
      <w:r w:rsidRPr="001F061D">
        <w:t xml:space="preserve">, </w:t>
      </w:r>
      <w:r w:rsidRPr="001F061D">
        <w:rPr>
          <w:i/>
          <w:iCs/>
        </w:rPr>
        <w:t>16</w:t>
      </w:r>
      <w:r w:rsidRPr="001F061D">
        <w:t xml:space="preserve">(1), 50. </w:t>
      </w:r>
      <w:hyperlink r:id="rId86" w:history="1">
        <w:r w:rsidRPr="001F061D">
          <w:rPr>
            <w:rStyle w:val="Hyperlink"/>
            <w:rFonts w:eastAsiaTheme="majorEastAsia"/>
          </w:rPr>
          <w:t>https://doi.org/10.1186/s12954-019-0321-7</w:t>
        </w:r>
      </w:hyperlink>
    </w:p>
  </w:endnote>
  <w:endnote w:id="86">
    <w:p w14:paraId="4B3070D6" w14:textId="77777777" w:rsidR="001A4C0F" w:rsidRPr="00294435" w:rsidRDefault="001A4C0F" w:rsidP="001A4C0F">
      <w:pPr>
        <w:pStyle w:val="EndnoteText"/>
        <w:rPr>
          <w:vertAlign w:val="superscript"/>
        </w:rPr>
      </w:pPr>
      <w:r w:rsidRPr="00294435">
        <w:rPr>
          <w:sz w:val="22"/>
          <w:szCs w:val="22"/>
          <w:vertAlign w:val="superscript"/>
        </w:rPr>
        <w:endnoteRef/>
      </w:r>
      <w:r w:rsidRPr="00294435">
        <w:rPr>
          <w:sz w:val="22"/>
          <w:szCs w:val="22"/>
          <w:vertAlign w:val="superscript"/>
        </w:rPr>
        <w:t xml:space="preserve"> </w:t>
      </w:r>
      <w:r w:rsidRPr="00294435">
        <w:rPr>
          <w:sz w:val="22"/>
          <w:szCs w:val="22"/>
          <w:vertAlign w:val="superscript"/>
        </w:rPr>
        <w:tab/>
      </w:r>
      <w:r w:rsidRPr="00294435">
        <w:rPr>
          <w:color w:val="000000"/>
          <w:szCs w:val="18"/>
        </w:rPr>
        <w:t xml:space="preserve">Lee, P. N. (2011). Summary of the epidemiological evidence relating snus to health. Regulatory Toxicology and Pharmacology, 59(2), 197–214. </w:t>
      </w:r>
      <w:r>
        <w:rPr>
          <w:color w:val="000000"/>
          <w:szCs w:val="18"/>
        </w:rPr>
        <w:t>[</w:t>
      </w:r>
      <w:hyperlink r:id="rId87" w:history="1">
        <w:r w:rsidRPr="00294435">
          <w:rPr>
            <w:rStyle w:val="Hyperlink"/>
            <w:rFonts w:eastAsia="Calibri"/>
            <w:szCs w:val="18"/>
          </w:rPr>
          <w:t>link</w:t>
        </w:r>
      </w:hyperlink>
      <w:r>
        <w:rPr>
          <w:color w:val="000000"/>
          <w:szCs w:val="18"/>
        </w:rPr>
        <w:t>]</w:t>
      </w:r>
    </w:p>
  </w:endnote>
  <w:endnote w:id="87">
    <w:p w14:paraId="1C65936B" w14:textId="77777777" w:rsidR="001A4C0F" w:rsidRPr="00294435" w:rsidRDefault="001A4C0F" w:rsidP="001A4C0F">
      <w:pPr>
        <w:pStyle w:val="EndnoteText"/>
        <w:rPr>
          <w:vertAlign w:val="superscript"/>
        </w:rPr>
      </w:pPr>
      <w:r w:rsidRPr="00294435">
        <w:rPr>
          <w:sz w:val="22"/>
          <w:szCs w:val="22"/>
          <w:vertAlign w:val="superscript"/>
        </w:rPr>
        <w:endnoteRef/>
      </w:r>
      <w:r w:rsidRPr="00294435">
        <w:rPr>
          <w:sz w:val="22"/>
          <w:szCs w:val="22"/>
          <w:vertAlign w:val="superscript"/>
        </w:rPr>
        <w:t xml:space="preserve"> </w:t>
      </w:r>
      <w:r>
        <w:rPr>
          <w:sz w:val="22"/>
          <w:szCs w:val="22"/>
          <w:vertAlign w:val="superscript"/>
        </w:rPr>
        <w:tab/>
      </w:r>
      <w:r w:rsidRPr="00294435">
        <w:t xml:space="preserve">Lee, P. N. (2013). Epidemiological evidence relating snus to health – an updated review based on recent publications. </w:t>
      </w:r>
      <w:r w:rsidRPr="00294435">
        <w:rPr>
          <w:i/>
          <w:iCs/>
        </w:rPr>
        <w:t>Harm Reduction Journal</w:t>
      </w:r>
      <w:r w:rsidRPr="00294435">
        <w:t xml:space="preserve">, </w:t>
      </w:r>
      <w:r w:rsidRPr="00294435">
        <w:rPr>
          <w:i/>
          <w:iCs/>
        </w:rPr>
        <w:t>10</w:t>
      </w:r>
      <w:r w:rsidRPr="00294435">
        <w:t xml:space="preserve">(1), 36. </w:t>
      </w:r>
      <w:r>
        <w:t>[</w:t>
      </w:r>
      <w:hyperlink r:id="rId88" w:history="1">
        <w:r w:rsidRPr="00294435">
          <w:rPr>
            <w:rStyle w:val="Hyperlink"/>
            <w:rFonts w:eastAsia="Calibri"/>
            <w:szCs w:val="18"/>
          </w:rPr>
          <w:t>link</w:t>
        </w:r>
      </w:hyperlink>
      <w:r>
        <w:t>]</w:t>
      </w:r>
    </w:p>
  </w:endnote>
  <w:endnote w:id="88">
    <w:p w14:paraId="7FD522E5" w14:textId="77777777" w:rsidR="001A4C0F" w:rsidRDefault="001A4C0F" w:rsidP="001A4C0F">
      <w:pPr>
        <w:pStyle w:val="EndnoteText"/>
      </w:pPr>
      <w:r>
        <w:rPr>
          <w:rStyle w:val="EndnoteReference"/>
          <w:rFonts w:eastAsiaTheme="majorEastAsia"/>
        </w:rPr>
        <w:endnoteRef/>
      </w:r>
      <w:r>
        <w:t xml:space="preserve"> </w:t>
      </w:r>
      <w:r>
        <w:tab/>
        <w:t xml:space="preserve">Food and Drug Administration (United States) </w:t>
      </w:r>
      <w:r w:rsidRPr="00594628">
        <w:rPr>
          <w:i/>
          <w:iCs/>
        </w:rPr>
        <w:t>Modifications To Labeling of Nicotine Replacement Therapy Products for Over-the-Counter Human Use</w:t>
      </w:r>
      <w:r w:rsidRPr="00594628">
        <w:t>. (2013, April 2). Federal Register.</w:t>
      </w:r>
      <w:r>
        <w:t xml:space="preserve"> </w:t>
      </w:r>
      <w:r w:rsidRPr="00594628">
        <w:t xml:space="preserve"> </w:t>
      </w:r>
      <w:hyperlink r:id="rId89" w:history="1">
        <w:r w:rsidRPr="001F061D">
          <w:rPr>
            <w:rStyle w:val="Hyperlink"/>
            <w:rFonts w:eastAsiaTheme="majorEastAsia"/>
          </w:rPr>
          <w:t>78 FR 19718</w:t>
        </w:r>
      </w:hyperlink>
      <w:r>
        <w:t xml:space="preserve"> </w:t>
      </w:r>
    </w:p>
  </w:endnote>
  <w:endnote w:id="89">
    <w:p w14:paraId="2EA89FC8" w14:textId="77777777" w:rsidR="001A4C0F" w:rsidRDefault="001A4C0F" w:rsidP="001A4C0F">
      <w:pPr>
        <w:pStyle w:val="EndnoteText"/>
      </w:pPr>
      <w:r>
        <w:rPr>
          <w:rStyle w:val="EndnoteReference"/>
          <w:rFonts w:eastAsiaTheme="majorEastAsia"/>
        </w:rPr>
        <w:endnoteRef/>
      </w:r>
      <w:r>
        <w:t xml:space="preserve"> </w:t>
      </w:r>
      <w:r>
        <w:tab/>
      </w:r>
      <w:r w:rsidRPr="00594628">
        <w:t xml:space="preserve">Murray, R. P., Connett, J. E., &amp; Zapawa, L. M. (2009). Does nicotine replacement therapy cause cancer? Evidence from the Lung Health Study. </w:t>
      </w:r>
      <w:r w:rsidRPr="00594628">
        <w:rPr>
          <w:i/>
          <w:iCs/>
        </w:rPr>
        <w:t>Nicotine &amp; Tobacco Research</w:t>
      </w:r>
      <w:r w:rsidRPr="00594628">
        <w:t xml:space="preserve">, </w:t>
      </w:r>
      <w:r w:rsidRPr="00594628">
        <w:rPr>
          <w:i/>
          <w:iCs/>
        </w:rPr>
        <w:t>11</w:t>
      </w:r>
      <w:r w:rsidRPr="00594628">
        <w:t xml:space="preserve">(9), 1076–1082. </w:t>
      </w:r>
      <w:hyperlink r:id="rId90" w:history="1">
        <w:r w:rsidRPr="00594628">
          <w:rPr>
            <w:rStyle w:val="Hyperlink"/>
            <w:rFonts w:eastAsiaTheme="majorEastAsia"/>
          </w:rPr>
          <w:t>https://doi.org/10.1093/ntr/ntp104</w:t>
        </w:r>
      </w:hyperlink>
    </w:p>
  </w:endnote>
  <w:endnote w:id="90">
    <w:p w14:paraId="16068769" w14:textId="77777777" w:rsidR="001A4C0F" w:rsidRDefault="001A4C0F" w:rsidP="001A4C0F">
      <w:pPr>
        <w:pStyle w:val="EndnoteText"/>
      </w:pPr>
      <w:r>
        <w:rPr>
          <w:rStyle w:val="EndnoteReference"/>
          <w:rFonts w:eastAsiaTheme="majorEastAsia"/>
        </w:rPr>
        <w:endnoteRef/>
      </w:r>
      <w:r>
        <w:t xml:space="preserve"> </w:t>
      </w:r>
      <w:r>
        <w:tab/>
      </w:r>
      <w:r w:rsidRPr="003E64F7">
        <w:t xml:space="preserve">Fisher, M. T., Tan-Torres, S. M., Gaworski, C. L., Black, R. A., &amp; Sarkar, M. A. (2019). Smokeless tobacco mortality risks: An analysis of two contemporary nationally representative longitudinal mortality studies. </w:t>
      </w:r>
      <w:r w:rsidRPr="003E64F7">
        <w:rPr>
          <w:i/>
          <w:iCs/>
        </w:rPr>
        <w:t>Harm Reduction Journal</w:t>
      </w:r>
      <w:r w:rsidRPr="003E64F7">
        <w:t xml:space="preserve">, </w:t>
      </w:r>
      <w:r w:rsidRPr="003E64F7">
        <w:rPr>
          <w:i/>
          <w:iCs/>
        </w:rPr>
        <w:t>16</w:t>
      </w:r>
      <w:r w:rsidRPr="003E64F7">
        <w:t xml:space="preserve">(1), 27. </w:t>
      </w:r>
      <w:hyperlink r:id="rId91" w:history="1">
        <w:r w:rsidRPr="003E64F7">
          <w:rPr>
            <w:rStyle w:val="Hyperlink"/>
            <w:rFonts w:eastAsiaTheme="majorEastAsia"/>
          </w:rPr>
          <w:t>https://doi.org/10.1186/s12954-019-0294-6</w:t>
        </w:r>
      </w:hyperlink>
    </w:p>
  </w:endnote>
  <w:endnote w:id="91">
    <w:p w14:paraId="13859320" w14:textId="77777777" w:rsidR="001A4C0F" w:rsidRDefault="001A4C0F" w:rsidP="001A4C0F">
      <w:pPr>
        <w:pStyle w:val="EndnoteText"/>
      </w:pPr>
      <w:r>
        <w:rPr>
          <w:rStyle w:val="EndnoteReference"/>
          <w:rFonts w:eastAsiaTheme="majorEastAsia"/>
        </w:rPr>
        <w:endnoteRef/>
      </w:r>
      <w:r>
        <w:t xml:space="preserve"> </w:t>
      </w:r>
      <w:r>
        <w:tab/>
      </w:r>
      <w:r w:rsidRPr="006D7165">
        <w:t xml:space="preserve">Benowitz, N. L., &amp; Burbank, A. D. (2016). Cardiovascular Toxicity of Nicotine: Implications for Electronic Cigarette Use. </w:t>
      </w:r>
      <w:r w:rsidRPr="006D7165">
        <w:rPr>
          <w:i/>
          <w:iCs/>
        </w:rPr>
        <w:t>Trends in Cardiovascular Medicine</w:t>
      </w:r>
      <w:r w:rsidRPr="006D7165">
        <w:t xml:space="preserve">, </w:t>
      </w:r>
      <w:r w:rsidRPr="006D7165">
        <w:rPr>
          <w:i/>
          <w:iCs/>
        </w:rPr>
        <w:t>26</w:t>
      </w:r>
      <w:r w:rsidRPr="006D7165">
        <w:t xml:space="preserve">(6), 515–523. </w:t>
      </w:r>
      <w:hyperlink r:id="rId92" w:history="1">
        <w:r w:rsidRPr="006D7165">
          <w:rPr>
            <w:rStyle w:val="Hyperlink"/>
            <w:rFonts w:eastAsiaTheme="majorEastAsia"/>
          </w:rPr>
          <w:t>https://doi.org/10.1016/j.tcm.2016.03.001</w:t>
        </w:r>
      </w:hyperlink>
    </w:p>
  </w:endnote>
  <w:endnote w:id="92">
    <w:p w14:paraId="0669ED26" w14:textId="77777777" w:rsidR="001A4C0F" w:rsidRDefault="001A4C0F" w:rsidP="001A4C0F">
      <w:pPr>
        <w:pStyle w:val="EndnoteText"/>
      </w:pPr>
      <w:r>
        <w:rPr>
          <w:rStyle w:val="EndnoteReference"/>
          <w:rFonts w:eastAsiaTheme="majorEastAsia"/>
        </w:rPr>
        <w:endnoteRef/>
      </w:r>
      <w:r>
        <w:t xml:space="preserve"> </w:t>
      </w:r>
      <w:r>
        <w:tab/>
      </w:r>
      <w:r w:rsidRPr="002A3BA6">
        <w:t xml:space="preserve">Hansson, J., Galanti, M. R., Hergens, M.-P., Fredlund, P., Ahlbom, A., Alfredsson, L., Bellocco, R., Eriksson, M., Hallqvist, J., Hedblad, B., Jansson, J.-H., Nilsson, P., Pedersen, N., Trolle Lagerros, Y., Östergren, P.-O., &amp; Magnusson, C. (2012). Use of snus and acute myocardial infarction: Pooled analysis of eight prospective observational studies. </w:t>
      </w:r>
      <w:r w:rsidRPr="002A3BA6">
        <w:rPr>
          <w:i/>
          <w:iCs/>
        </w:rPr>
        <w:t>European Journal of Epidemiology</w:t>
      </w:r>
      <w:r w:rsidRPr="002A3BA6">
        <w:t xml:space="preserve">, </w:t>
      </w:r>
      <w:r w:rsidRPr="002A3BA6">
        <w:rPr>
          <w:i/>
          <w:iCs/>
        </w:rPr>
        <w:t>27</w:t>
      </w:r>
      <w:r w:rsidRPr="002A3BA6">
        <w:t xml:space="preserve">(10), 771–779. </w:t>
      </w:r>
      <w:hyperlink r:id="rId93" w:history="1">
        <w:r w:rsidRPr="002A3BA6">
          <w:rPr>
            <w:rStyle w:val="Hyperlink"/>
            <w:rFonts w:eastAsiaTheme="majorEastAsia"/>
          </w:rPr>
          <w:t>https://doi.org/10.1007/s10654-012-9704-8</w:t>
        </w:r>
      </w:hyperlink>
    </w:p>
  </w:endnote>
  <w:endnote w:id="93">
    <w:p w14:paraId="28BB78F6" w14:textId="77777777" w:rsidR="001A4C0F" w:rsidRDefault="001A4C0F" w:rsidP="001A4C0F">
      <w:pPr>
        <w:pStyle w:val="EndnoteText"/>
      </w:pPr>
      <w:r>
        <w:rPr>
          <w:rStyle w:val="EndnoteReference"/>
          <w:rFonts w:eastAsiaTheme="majorEastAsia"/>
        </w:rPr>
        <w:endnoteRef/>
      </w:r>
      <w:r>
        <w:t xml:space="preserve"> </w:t>
      </w:r>
      <w:r>
        <w:tab/>
      </w:r>
      <w:r w:rsidRPr="00C56570">
        <w:t xml:space="preserve">Hansson, J., Galanti, M. R., Hergens, M.-P., Fredlund, P., Ahlbom, A., Alfredsson, L., Bellocco, R., Engström, G., Eriksson, M., Hallqvist, J., Hedblad, B., Jansson, J.-H., Pedersen, N. L., Trolle Lagerros, Y., Östergren, P.-O., &amp; Magnusson, C. (2014). Snus (Swedish smokeless tobacco) use and risk of stroke: Pooled analyses of incidence and survival. </w:t>
      </w:r>
      <w:r w:rsidRPr="00C56570">
        <w:rPr>
          <w:i/>
          <w:iCs/>
        </w:rPr>
        <w:t>Journal of Internal Medicine</w:t>
      </w:r>
      <w:r w:rsidRPr="00C56570">
        <w:t xml:space="preserve">, </w:t>
      </w:r>
      <w:r w:rsidRPr="00C56570">
        <w:rPr>
          <w:i/>
          <w:iCs/>
        </w:rPr>
        <w:t>276</w:t>
      </w:r>
      <w:r w:rsidRPr="00C56570">
        <w:t xml:space="preserve">(1), 87–95. </w:t>
      </w:r>
      <w:hyperlink r:id="rId94" w:history="1">
        <w:r w:rsidRPr="00C56570">
          <w:rPr>
            <w:rStyle w:val="Hyperlink"/>
            <w:rFonts w:eastAsiaTheme="majorEastAsia"/>
          </w:rPr>
          <w:t>https://doi.org/10.1111/joim.12219</w:t>
        </w:r>
      </w:hyperlink>
    </w:p>
  </w:endnote>
  <w:endnote w:id="94">
    <w:p w14:paraId="3B1C4B03" w14:textId="77777777" w:rsidR="001A4C0F" w:rsidRDefault="001A4C0F" w:rsidP="001A4C0F">
      <w:pPr>
        <w:pStyle w:val="EndnoteText"/>
      </w:pPr>
      <w:r>
        <w:rPr>
          <w:rStyle w:val="EndnoteReference"/>
          <w:rFonts w:eastAsiaTheme="majorEastAsia"/>
        </w:rPr>
        <w:endnoteRef/>
      </w:r>
      <w:r>
        <w:t xml:space="preserve"> </w:t>
      </w:r>
      <w:r>
        <w:tab/>
      </w:r>
      <w:r w:rsidRPr="005B22A0">
        <w:t xml:space="preserve">National Center for Chronic Disease Prevention and Health Promotion (US) Office on Smoking and Health. (2014). </w:t>
      </w:r>
      <w:r>
        <w:t>Nicotine (Chapter 5)</w:t>
      </w:r>
      <w:r w:rsidRPr="005B22A0">
        <w:t xml:space="preserve">. In </w:t>
      </w:r>
      <w:r w:rsidRPr="005B22A0">
        <w:rPr>
          <w:i/>
          <w:iCs/>
        </w:rPr>
        <w:t>The Health Consequences of Smoking—50 Years of Progress: A Report of the Surgeon General</w:t>
      </w:r>
      <w:r w:rsidRPr="005B22A0">
        <w:t xml:space="preserve">. Centers for Disease Control and Prevention (US). </w:t>
      </w:r>
      <w:hyperlink r:id="rId95" w:history="1">
        <w:r w:rsidRPr="005B22A0">
          <w:rPr>
            <w:rStyle w:val="Hyperlink"/>
            <w:rFonts w:eastAsiaTheme="majorEastAsia"/>
          </w:rPr>
          <w:t>https://www.ncbi.nlm.nih.gov/books/NBK294308/</w:t>
        </w:r>
      </w:hyperlink>
    </w:p>
  </w:endnote>
  <w:endnote w:id="95">
    <w:p w14:paraId="47767D2B" w14:textId="77777777" w:rsidR="001A4C0F" w:rsidRDefault="001A4C0F" w:rsidP="001A4C0F">
      <w:pPr>
        <w:pStyle w:val="EndnoteText"/>
      </w:pPr>
      <w:r>
        <w:rPr>
          <w:rStyle w:val="EndnoteReference"/>
          <w:rFonts w:eastAsiaTheme="majorEastAsia"/>
        </w:rPr>
        <w:endnoteRef/>
      </w:r>
      <w:r>
        <w:t xml:space="preserve"> </w:t>
      </w:r>
      <w:r>
        <w:tab/>
      </w:r>
      <w:r w:rsidRPr="00A62CA1">
        <w:t xml:space="preserve">Valen, H., Becher, R., Vist, G. E., Holme, J. A., Mdala, I., Elvsaas, I.-K. Ø., Alexander, J., Underland, V., Brinchmann, B. C., &amp; Grimsrud, T. K. (2023). A systematic review of cancer risk among users of smokeless tobacco (Swedish snus) exclusively, compared with no use of tobacco. </w:t>
      </w:r>
      <w:r w:rsidRPr="00A62CA1">
        <w:rPr>
          <w:i/>
          <w:iCs/>
        </w:rPr>
        <w:t>International Journal of Cancer</w:t>
      </w:r>
      <w:r w:rsidRPr="00A62CA1">
        <w:t xml:space="preserve">, </w:t>
      </w:r>
      <w:r w:rsidRPr="00A62CA1">
        <w:rPr>
          <w:i/>
          <w:iCs/>
        </w:rPr>
        <w:t>153</w:t>
      </w:r>
      <w:r w:rsidRPr="00A62CA1">
        <w:t xml:space="preserve">(12), 1942–1953. </w:t>
      </w:r>
      <w:hyperlink r:id="rId96" w:history="1">
        <w:r w:rsidRPr="00A62CA1">
          <w:rPr>
            <w:rStyle w:val="Hyperlink"/>
            <w:rFonts w:eastAsiaTheme="majorEastAsia"/>
          </w:rPr>
          <w:t>https://doi.org/10.1002/ijc.34643</w:t>
        </w:r>
      </w:hyperlink>
    </w:p>
  </w:endnote>
  <w:endnote w:id="96">
    <w:p w14:paraId="27ACB49D" w14:textId="77777777" w:rsidR="001A4C0F" w:rsidRDefault="001A4C0F" w:rsidP="001A4C0F">
      <w:pPr>
        <w:pStyle w:val="EndnoteText"/>
      </w:pPr>
      <w:r>
        <w:rPr>
          <w:rStyle w:val="EndnoteReference"/>
          <w:rFonts w:eastAsiaTheme="majorEastAsia"/>
        </w:rPr>
        <w:endnoteRef/>
      </w:r>
      <w:r>
        <w:t xml:space="preserve"> </w:t>
      </w:r>
      <w:r>
        <w:tab/>
      </w:r>
      <w:r w:rsidRPr="00182884">
        <w:t xml:space="preserve">Warnakulasuriya, S., &amp; Straif, K. (2018). Carcinogenicity of smokeless tobacco: Evidence from studies in humans &amp; experimental animals. </w:t>
      </w:r>
      <w:r w:rsidRPr="00182884">
        <w:rPr>
          <w:i/>
          <w:iCs/>
        </w:rPr>
        <w:t>The Indian Journal of Medical Research</w:t>
      </w:r>
      <w:r w:rsidRPr="00182884">
        <w:t xml:space="preserve">, </w:t>
      </w:r>
      <w:r w:rsidRPr="00182884">
        <w:rPr>
          <w:i/>
          <w:iCs/>
        </w:rPr>
        <w:t>148</w:t>
      </w:r>
      <w:r w:rsidRPr="00182884">
        <w:t xml:space="preserve">(6), 681–686. </w:t>
      </w:r>
      <w:hyperlink r:id="rId97" w:history="1">
        <w:r w:rsidRPr="00182884">
          <w:rPr>
            <w:rStyle w:val="Hyperlink"/>
            <w:rFonts w:eastAsiaTheme="majorEastAsia"/>
          </w:rPr>
          <w:t>https://doi.org/10.4103/ijmr.IJMR_149_18</w:t>
        </w:r>
      </w:hyperlink>
    </w:p>
  </w:endnote>
  <w:endnote w:id="97">
    <w:p w14:paraId="2799A448" w14:textId="77777777" w:rsidR="001A4C0F" w:rsidRDefault="001A4C0F" w:rsidP="001A4C0F">
      <w:pPr>
        <w:pStyle w:val="EndnoteText"/>
      </w:pPr>
      <w:r>
        <w:rPr>
          <w:rStyle w:val="EndnoteReference"/>
          <w:rFonts w:eastAsiaTheme="majorEastAsia"/>
        </w:rPr>
        <w:endnoteRef/>
      </w:r>
      <w:r>
        <w:t xml:space="preserve"> </w:t>
      </w:r>
      <w:r>
        <w:tab/>
      </w:r>
      <w:r w:rsidRPr="00D37583">
        <w:t xml:space="preserve">Mo, R., Zhang, J., Chen, Y., &amp; Ding, Y. (2022). Nicotine promotes chronic obstructive pulmonary disease via inducing pyroptosis activation in bronchial epithelial cells. </w:t>
      </w:r>
      <w:r w:rsidRPr="00D37583">
        <w:rPr>
          <w:i/>
          <w:iCs/>
        </w:rPr>
        <w:t>Molecular Medicine Reports</w:t>
      </w:r>
      <w:r w:rsidRPr="00D37583">
        <w:t xml:space="preserve">, </w:t>
      </w:r>
      <w:r w:rsidRPr="00D37583">
        <w:rPr>
          <w:i/>
          <w:iCs/>
        </w:rPr>
        <w:t>25</w:t>
      </w:r>
      <w:r w:rsidRPr="00D37583">
        <w:t xml:space="preserve">(3), 92. </w:t>
      </w:r>
      <w:hyperlink r:id="rId98" w:history="1">
        <w:r w:rsidRPr="00D37583">
          <w:rPr>
            <w:rStyle w:val="Hyperlink"/>
            <w:rFonts w:eastAsiaTheme="majorEastAsia"/>
          </w:rPr>
          <w:t>https://doi.org/10.3892/mmr.2022.12608</w:t>
        </w:r>
      </w:hyperlink>
    </w:p>
  </w:endnote>
  <w:endnote w:id="98">
    <w:p w14:paraId="4C402F4E" w14:textId="77777777" w:rsidR="001A4C0F" w:rsidRDefault="001A4C0F" w:rsidP="001A4C0F">
      <w:pPr>
        <w:pStyle w:val="EndnoteText"/>
      </w:pPr>
      <w:r>
        <w:rPr>
          <w:rStyle w:val="EndnoteReference"/>
          <w:rFonts w:eastAsiaTheme="majorEastAsia"/>
        </w:rPr>
        <w:endnoteRef/>
      </w:r>
      <w:r>
        <w:t xml:space="preserve"> </w:t>
      </w:r>
      <w:r>
        <w:tab/>
      </w:r>
      <w:r w:rsidRPr="0004528A">
        <w:t xml:space="preserve">Tarasi, B., Cornuz, J., Clair, C., &amp; Baud, D. (2022). Cigarette smoking during pregnancy and adverse perinatal outcomes: A cross-sectional study over 10 years. </w:t>
      </w:r>
      <w:r w:rsidRPr="0004528A">
        <w:rPr>
          <w:i/>
          <w:iCs/>
        </w:rPr>
        <w:t>BMC Public Health</w:t>
      </w:r>
      <w:r w:rsidRPr="0004528A">
        <w:t xml:space="preserve">, </w:t>
      </w:r>
      <w:r w:rsidRPr="0004528A">
        <w:rPr>
          <w:i/>
          <w:iCs/>
        </w:rPr>
        <w:t>22</w:t>
      </w:r>
      <w:r w:rsidRPr="0004528A">
        <w:t xml:space="preserve">(1), 2403. </w:t>
      </w:r>
      <w:hyperlink r:id="rId99" w:history="1">
        <w:r w:rsidRPr="0004528A">
          <w:rPr>
            <w:rStyle w:val="Hyperlink"/>
            <w:rFonts w:eastAsiaTheme="majorEastAsia"/>
          </w:rPr>
          <w:t>https://doi.org/10.1186/s12889-022-14881-4</w:t>
        </w:r>
      </w:hyperlink>
    </w:p>
  </w:endnote>
  <w:endnote w:id="99">
    <w:p w14:paraId="5563924F" w14:textId="77777777" w:rsidR="001A4C0F" w:rsidRDefault="001A4C0F" w:rsidP="001A4C0F">
      <w:pPr>
        <w:pStyle w:val="EndnoteText"/>
      </w:pPr>
      <w:r>
        <w:rPr>
          <w:rStyle w:val="EndnoteReference"/>
          <w:rFonts w:eastAsiaTheme="majorEastAsia"/>
        </w:rPr>
        <w:endnoteRef/>
      </w:r>
      <w:r>
        <w:t xml:space="preserve"> </w:t>
      </w:r>
      <w:r>
        <w:tab/>
      </w:r>
      <w:r w:rsidRPr="003E2835">
        <w:t xml:space="preserve">National Center for Chronic Disease Prevention and Health Promotion (US) Office on Smoking and Health. (2014). </w:t>
      </w:r>
      <w:r w:rsidRPr="00D23C75">
        <w:rPr>
          <w:i/>
          <w:iCs/>
        </w:rPr>
        <w:t>Reproductive Outcomes</w:t>
      </w:r>
      <w:r w:rsidRPr="003E2835">
        <w:t xml:space="preserve">. In The Health Consequences of Smoking—50 Years of Progress: A Report of the Surgeon General. Centers for Disease Control and Prevention (US). </w:t>
      </w:r>
      <w:hyperlink r:id="rId100" w:history="1">
        <w:r w:rsidRPr="00CA66B5">
          <w:rPr>
            <w:rStyle w:val="Hyperlink"/>
            <w:rFonts w:eastAsiaTheme="majorEastAsia"/>
          </w:rPr>
          <w:t>https://www.ncbi.nlm.nih.gov/books/NBK294307/</w:t>
        </w:r>
      </w:hyperlink>
      <w:r>
        <w:t xml:space="preserve"> </w:t>
      </w:r>
    </w:p>
  </w:endnote>
  <w:endnote w:id="100">
    <w:p w14:paraId="67F0CBC5" w14:textId="77777777" w:rsidR="001A4C0F" w:rsidRDefault="001A4C0F" w:rsidP="001A4C0F">
      <w:pPr>
        <w:pStyle w:val="EndnoteText"/>
      </w:pPr>
      <w:r>
        <w:rPr>
          <w:rStyle w:val="EndnoteReference"/>
          <w:rFonts w:eastAsiaTheme="majorEastAsia"/>
        </w:rPr>
        <w:endnoteRef/>
      </w:r>
      <w:r>
        <w:t xml:space="preserve"> </w:t>
      </w:r>
      <w:r>
        <w:tab/>
      </w:r>
      <w:r w:rsidRPr="00CA1F51">
        <w:t xml:space="preserve">Pesola, F., Smith, K. M., Phillips-Waller, A., Przulj, D., Griffiths, C., Walton, R., McRobbie, H., Coleman, T., Lewis, S., Whitemore, R., Clark, M., Ussher, M., Sinclair, L., Seager, E., Cooper, S., Bauld, L., Naughton, F., Sasieni, P., Manyonda, I., &amp; Hajek, P. (2024). Safety of e-cigarettes and nicotine patches as stop-smoking aids in pregnancy: Secondary analysis of the Pregnancy Trial of E-cigarettes and Patches (PREP) randomized controlled trial. </w:t>
      </w:r>
      <w:r w:rsidRPr="00CA1F51">
        <w:rPr>
          <w:i/>
          <w:iCs/>
        </w:rPr>
        <w:t>Addiction</w:t>
      </w:r>
      <w:r w:rsidRPr="00CA1F51">
        <w:t xml:space="preserve">, </w:t>
      </w:r>
      <w:r w:rsidRPr="00CA1F51">
        <w:rPr>
          <w:i/>
          <w:iCs/>
        </w:rPr>
        <w:t>119</w:t>
      </w:r>
      <w:r w:rsidRPr="00CA1F51">
        <w:t xml:space="preserve">(5), 875–884. </w:t>
      </w:r>
      <w:hyperlink r:id="rId101" w:history="1">
        <w:r w:rsidRPr="00CA1F51">
          <w:rPr>
            <w:rStyle w:val="Hyperlink"/>
            <w:rFonts w:eastAsiaTheme="majorEastAsia"/>
          </w:rPr>
          <w:t>https://doi.org/10.1111/add.16422</w:t>
        </w:r>
      </w:hyperlink>
    </w:p>
  </w:endnote>
  <w:endnote w:id="101">
    <w:p w14:paraId="1BC63410" w14:textId="77777777" w:rsidR="001A4C0F" w:rsidRDefault="001A4C0F" w:rsidP="001A4C0F">
      <w:pPr>
        <w:pStyle w:val="EndnoteText"/>
      </w:pPr>
      <w:r>
        <w:rPr>
          <w:rStyle w:val="EndnoteReference"/>
          <w:rFonts w:eastAsiaTheme="majorEastAsia"/>
        </w:rPr>
        <w:endnoteRef/>
      </w:r>
      <w:r>
        <w:t xml:space="preserve"> </w:t>
      </w:r>
      <w:r>
        <w:tab/>
      </w:r>
      <w:r w:rsidRPr="009C14C5">
        <w:t xml:space="preserve">Ussher, M., Fleming, J., &amp; Brose, L. (2024). Vaping during pregnancy: A systematic review of health outcomes. </w:t>
      </w:r>
      <w:r w:rsidRPr="009C14C5">
        <w:rPr>
          <w:i/>
          <w:iCs/>
        </w:rPr>
        <w:t>BMC Pregnancy and Childbirth</w:t>
      </w:r>
      <w:r w:rsidRPr="009C14C5">
        <w:t xml:space="preserve">, </w:t>
      </w:r>
      <w:r w:rsidRPr="009C14C5">
        <w:rPr>
          <w:i/>
          <w:iCs/>
        </w:rPr>
        <w:t>24</w:t>
      </w:r>
      <w:r w:rsidRPr="009C14C5">
        <w:t xml:space="preserve">(1), 435. </w:t>
      </w:r>
      <w:hyperlink r:id="rId102" w:history="1">
        <w:r w:rsidRPr="009C14C5">
          <w:rPr>
            <w:rStyle w:val="Hyperlink"/>
            <w:rFonts w:eastAsiaTheme="majorEastAsia"/>
          </w:rPr>
          <w:t>https://doi.org/10.1186/s12884-024-06633-6</w:t>
        </w:r>
      </w:hyperlink>
    </w:p>
  </w:endnote>
  <w:endnote w:id="102">
    <w:p w14:paraId="1DC80815" w14:textId="77777777" w:rsidR="001A4C0F" w:rsidRDefault="001A4C0F" w:rsidP="001A4C0F">
      <w:pPr>
        <w:pStyle w:val="EndnoteText"/>
      </w:pPr>
      <w:r>
        <w:rPr>
          <w:rStyle w:val="EndnoteReference"/>
          <w:rFonts w:eastAsiaTheme="majorEastAsia"/>
        </w:rPr>
        <w:endnoteRef/>
      </w:r>
      <w:r>
        <w:t xml:space="preserve"> </w:t>
      </w:r>
      <w:r>
        <w:tab/>
      </w:r>
      <w:r w:rsidRPr="0087347F">
        <w:t xml:space="preserve">National Center for Chronic Disease Prevention and Health Promotion (US) Office on Smoking and Health. (2016). </w:t>
      </w:r>
      <w:r w:rsidRPr="0087347F">
        <w:rPr>
          <w:i/>
          <w:iCs/>
        </w:rPr>
        <w:t>Health Effects of E-Cigarette Use Among U.S. Youth and Young Adults</w:t>
      </w:r>
      <w:r w:rsidRPr="0087347F">
        <w:t xml:space="preserve">. In </w:t>
      </w:r>
      <w:r w:rsidRPr="0087347F">
        <w:rPr>
          <w:i/>
          <w:iCs/>
        </w:rPr>
        <w:t>E-Cigarette Use Among Youth and Young Adults: A Report of the Surgeon General [Internet]</w:t>
      </w:r>
      <w:r w:rsidRPr="0087347F">
        <w:t xml:space="preserve">. Centers for Disease Control and Prevention (US). </w:t>
      </w:r>
      <w:hyperlink r:id="rId103" w:history="1">
        <w:r w:rsidRPr="0087347F">
          <w:rPr>
            <w:rStyle w:val="Hyperlink"/>
            <w:rFonts w:eastAsiaTheme="majorEastAsia"/>
          </w:rPr>
          <w:t>https://www.ncbi.nlm.nih.gov/books/NBK538688/</w:t>
        </w:r>
      </w:hyperlink>
    </w:p>
  </w:endnote>
  <w:endnote w:id="103">
    <w:p w14:paraId="1DEABEEF" w14:textId="77777777" w:rsidR="001A4C0F" w:rsidRDefault="001A4C0F" w:rsidP="001A4C0F">
      <w:pPr>
        <w:pStyle w:val="EndnoteText"/>
      </w:pPr>
      <w:r>
        <w:rPr>
          <w:rStyle w:val="EndnoteReference"/>
          <w:rFonts w:eastAsiaTheme="majorEastAsia"/>
        </w:rPr>
        <w:endnoteRef/>
      </w:r>
      <w:r>
        <w:t xml:space="preserve"> </w:t>
      </w:r>
      <w:r>
        <w:tab/>
      </w:r>
      <w:r w:rsidRPr="007A1E84">
        <w:t xml:space="preserve">Balfour, D. J. K., Benowitz, N. L., Colby, S. M., Hatsukami, D. K., Lando, H. A., Leischow, S. J., Lerman, C., Mermelstein, R. J., Niaura, R., Perkins, K. A., Pomerleau, O. F., Rigotti, N. A., Swan, G. E., Warner, K. E., &amp; West, R. (2021). Balancing Consideration of the Risks and Benefits of E-Cigarettes. </w:t>
      </w:r>
      <w:r w:rsidRPr="007A1E84">
        <w:rPr>
          <w:i/>
          <w:iCs/>
        </w:rPr>
        <w:t>American Journal of Public Health</w:t>
      </w:r>
      <w:r w:rsidRPr="007A1E84">
        <w:t xml:space="preserve">, </w:t>
      </w:r>
      <w:r w:rsidRPr="007A1E84">
        <w:rPr>
          <w:i/>
          <w:iCs/>
        </w:rPr>
        <w:t>111</w:t>
      </w:r>
      <w:r w:rsidRPr="007A1E84">
        <w:t xml:space="preserve">(9), 1661–1672. </w:t>
      </w:r>
      <w:hyperlink r:id="rId104" w:history="1">
        <w:r w:rsidRPr="007A1E84">
          <w:rPr>
            <w:rStyle w:val="Hyperlink"/>
            <w:rFonts w:eastAsiaTheme="majorEastAsia"/>
          </w:rPr>
          <w:t>https://doi.org/10.2105/AJPH.2021.306416</w:t>
        </w:r>
      </w:hyperlink>
    </w:p>
  </w:endnote>
  <w:endnote w:id="104">
    <w:p w14:paraId="51AB9E3B" w14:textId="77777777" w:rsidR="001A4C0F" w:rsidRDefault="001A4C0F" w:rsidP="001A4C0F">
      <w:pPr>
        <w:pStyle w:val="EndnoteText"/>
      </w:pPr>
      <w:r>
        <w:rPr>
          <w:rStyle w:val="EndnoteReference"/>
          <w:rFonts w:eastAsiaTheme="majorEastAsia"/>
        </w:rPr>
        <w:endnoteRef/>
      </w:r>
      <w:r>
        <w:t xml:space="preserve"> </w:t>
      </w:r>
      <w:r>
        <w:tab/>
      </w:r>
      <w:r w:rsidRPr="0050787B">
        <w:t xml:space="preserve">Corley, J., Gow, A. J., Starr, J. M., &amp; Deary, I. J. (2012). Smoking, childhood IQ, and cognitive function in old age. </w:t>
      </w:r>
      <w:r w:rsidRPr="0050787B">
        <w:rPr>
          <w:i/>
          <w:iCs/>
        </w:rPr>
        <w:t>Journal of Psychosomatic Research</w:t>
      </w:r>
      <w:r w:rsidRPr="0050787B">
        <w:t xml:space="preserve">, </w:t>
      </w:r>
      <w:r w:rsidRPr="0050787B">
        <w:rPr>
          <w:i/>
          <w:iCs/>
        </w:rPr>
        <w:t>73</w:t>
      </w:r>
      <w:r w:rsidRPr="0050787B">
        <w:t xml:space="preserve">(2), 132–138. </w:t>
      </w:r>
      <w:hyperlink r:id="rId105" w:history="1">
        <w:r w:rsidRPr="0050787B">
          <w:rPr>
            <w:rStyle w:val="Hyperlink"/>
            <w:rFonts w:eastAsiaTheme="majorEastAsia"/>
          </w:rPr>
          <w:t>https://doi.org/10.1016/j.jpsychores.2012.03.006</w:t>
        </w:r>
      </w:hyperlink>
    </w:p>
  </w:endnote>
  <w:endnote w:id="105">
    <w:p w14:paraId="3FE21B3F" w14:textId="77777777" w:rsidR="001A4C0F" w:rsidRDefault="001A4C0F" w:rsidP="001A4C0F">
      <w:pPr>
        <w:pStyle w:val="EndnoteText"/>
      </w:pPr>
      <w:r>
        <w:rPr>
          <w:rStyle w:val="EndnoteReference"/>
          <w:rFonts w:eastAsiaTheme="majorEastAsia"/>
        </w:rPr>
        <w:endnoteRef/>
      </w:r>
      <w:r>
        <w:t xml:space="preserve"> </w:t>
      </w:r>
      <w:r>
        <w:tab/>
      </w:r>
      <w:r w:rsidRPr="00E90C4A">
        <w:t xml:space="preserve">Miller, A. P., Baranger, D. A. A., Paul, S. E., Garavan, H., Mackey, S., Tapert, S. F., LeBlanc, K. H., Agrawal, A., &amp; Bogdan, R. (2024). Neuroanatomical Variability and Substance Use Initiation in Late Childhood and Early Adolescence. </w:t>
      </w:r>
      <w:r w:rsidRPr="00E90C4A">
        <w:rPr>
          <w:i/>
          <w:iCs/>
        </w:rPr>
        <w:t>JAMA Network Open</w:t>
      </w:r>
      <w:r w:rsidRPr="00E90C4A">
        <w:t xml:space="preserve">, </w:t>
      </w:r>
      <w:r w:rsidRPr="00E90C4A">
        <w:rPr>
          <w:i/>
          <w:iCs/>
        </w:rPr>
        <w:t>7</w:t>
      </w:r>
      <w:r w:rsidRPr="00E90C4A">
        <w:t xml:space="preserve">(12), e2452027. </w:t>
      </w:r>
      <w:hyperlink r:id="rId106" w:history="1">
        <w:r w:rsidRPr="00E90C4A">
          <w:rPr>
            <w:rStyle w:val="Hyperlink"/>
            <w:rFonts w:eastAsiaTheme="majorEastAsia"/>
          </w:rPr>
          <w:t>https://doi.org/10.1001/jamanetworkopen.2024.52027</w:t>
        </w:r>
      </w:hyperlink>
    </w:p>
  </w:endnote>
  <w:endnote w:id="106">
    <w:p w14:paraId="603C033F" w14:textId="77777777" w:rsidR="001A4C0F" w:rsidRDefault="001A4C0F" w:rsidP="001A4C0F">
      <w:pPr>
        <w:pStyle w:val="EndnoteText"/>
      </w:pPr>
      <w:r>
        <w:rPr>
          <w:rStyle w:val="EndnoteReference"/>
          <w:rFonts w:eastAsiaTheme="majorEastAsia"/>
        </w:rPr>
        <w:endnoteRef/>
      </w:r>
      <w:r>
        <w:t xml:space="preserve"> </w:t>
      </w:r>
      <w:r>
        <w:tab/>
      </w:r>
      <w:r w:rsidRPr="00DA5455">
        <w:t xml:space="preserve">Kardan, O., Weigard, A. S., Cope, L. M., Martz, M. M., Angstadt, M., McCurry, K. L., Michael, C., Hardee, J. E., Hyde, L. W., Sripada, C., &amp; Heitzeg, M. M. (2024). Functional Brain Connectivity Predictors of Prospective Substance Use Initiation and Their Environmental Correlates. </w:t>
      </w:r>
      <w:r w:rsidRPr="00DA5455">
        <w:rPr>
          <w:i/>
          <w:iCs/>
        </w:rPr>
        <w:t>Biological Psychiatry: Cognitive Neuroscience and Neuroimaging</w:t>
      </w:r>
      <w:r w:rsidRPr="00DA5455">
        <w:t xml:space="preserve">. </w:t>
      </w:r>
      <w:hyperlink r:id="rId107" w:history="1">
        <w:r w:rsidRPr="00DA5455">
          <w:rPr>
            <w:rStyle w:val="Hyperlink"/>
            <w:rFonts w:eastAsiaTheme="majorEastAsia"/>
          </w:rPr>
          <w:t>https://doi.org/10.1016/j.bpsc.2024.10.002</w:t>
        </w:r>
      </w:hyperlink>
    </w:p>
  </w:endnote>
  <w:endnote w:id="107">
    <w:p w14:paraId="6BF15C81" w14:textId="77777777" w:rsidR="00801A25" w:rsidRDefault="00801A25" w:rsidP="00801A25">
      <w:pPr>
        <w:pStyle w:val="EndnoteText"/>
      </w:pPr>
      <w:r>
        <w:rPr>
          <w:rStyle w:val="EndnoteReference"/>
        </w:rPr>
        <w:endnoteRef/>
      </w:r>
      <w:r>
        <w:t xml:space="preserve"> </w:t>
      </w:r>
      <w:r>
        <w:tab/>
      </w:r>
      <w:r w:rsidRPr="00042185">
        <w:t xml:space="preserve">Newhouse, P., And, A. S., &amp; Potter, A. (n.d.). Nicotine and Nicotinic Receptor Involvement in Neuropsychiatric Disorders. </w:t>
      </w:r>
      <w:r w:rsidRPr="00042185">
        <w:rPr>
          <w:i/>
          <w:iCs/>
        </w:rPr>
        <w:t>Current Topics in Medicinal Chemistry</w:t>
      </w:r>
      <w:r w:rsidRPr="00042185">
        <w:t xml:space="preserve">, </w:t>
      </w:r>
      <w:r w:rsidRPr="00042185">
        <w:rPr>
          <w:i/>
          <w:iCs/>
        </w:rPr>
        <w:t>4</w:t>
      </w:r>
      <w:r w:rsidRPr="00042185">
        <w:t xml:space="preserve">(3), 267–282. </w:t>
      </w:r>
      <w:hyperlink r:id="rId108" w:history="1">
        <w:r w:rsidRPr="00042185">
          <w:rPr>
            <w:rStyle w:val="Hyperlink"/>
          </w:rPr>
          <w:t>https://doi.org/10.2174/1568026043451401</w:t>
        </w:r>
      </w:hyperlink>
    </w:p>
  </w:endnote>
  <w:endnote w:id="108">
    <w:p w14:paraId="35DC6DEC" w14:textId="71B1A331" w:rsidR="00801A25" w:rsidRDefault="00801A25" w:rsidP="00D20835">
      <w:pPr>
        <w:pStyle w:val="EndnoteText"/>
        <w:spacing w:before="60"/>
      </w:pPr>
      <w:r>
        <w:rPr>
          <w:rStyle w:val="EndnoteReference"/>
        </w:rPr>
        <w:endnoteRef/>
      </w:r>
      <w:r>
        <w:t xml:space="preserve"> </w:t>
      </w:r>
      <w:r>
        <w:tab/>
      </w:r>
      <w:r w:rsidRPr="00042185">
        <w:t xml:space="preserve">Mihailescu, S., &amp; Drucker-Colı́n, R. (2000). Nicotine, Brain Nicotinic Receptors, and Neuropsychiatric Disorders. </w:t>
      </w:r>
      <w:r w:rsidRPr="00042185">
        <w:rPr>
          <w:i/>
          <w:iCs/>
        </w:rPr>
        <w:t>Archives of Medical Research</w:t>
      </w:r>
      <w:r w:rsidRPr="00042185">
        <w:t xml:space="preserve">, </w:t>
      </w:r>
      <w:r w:rsidRPr="00042185">
        <w:rPr>
          <w:i/>
          <w:iCs/>
        </w:rPr>
        <w:t>31</w:t>
      </w:r>
      <w:r w:rsidRPr="00042185">
        <w:t xml:space="preserve">(2), 131–144. </w:t>
      </w:r>
      <w:hyperlink r:id="rId109" w:history="1">
        <w:r w:rsidRPr="00042185">
          <w:rPr>
            <w:rStyle w:val="Hyperlink"/>
          </w:rPr>
          <w:t>https://doi.org/10.1016/S0188-4409(99)00087-9</w:t>
        </w:r>
      </w:hyperlink>
    </w:p>
  </w:endnote>
  <w:endnote w:id="109">
    <w:p w14:paraId="79556D09" w14:textId="77777777" w:rsidR="001A4C0F" w:rsidRDefault="001A4C0F" w:rsidP="001A4C0F">
      <w:pPr>
        <w:pStyle w:val="EndnoteText"/>
      </w:pPr>
      <w:r>
        <w:rPr>
          <w:rStyle w:val="EndnoteReference"/>
          <w:rFonts w:eastAsiaTheme="majorEastAsia"/>
        </w:rPr>
        <w:endnoteRef/>
      </w:r>
      <w:r>
        <w:t xml:space="preserve"> </w:t>
      </w:r>
      <w:r>
        <w:tab/>
      </w:r>
      <w:r w:rsidRPr="002C1838">
        <w:t xml:space="preserve">Lechner, W. V., Janssen, T., Kahler, C. W., Audrain-McGovern, J., &amp; Leventhal, A. M. (2017). Bi-directional associations of electronic and combustible cigarette use onset patterns with depressive symptoms in adolescents. </w:t>
      </w:r>
      <w:r w:rsidRPr="002C1838">
        <w:rPr>
          <w:i/>
          <w:iCs/>
        </w:rPr>
        <w:t>Preventive Medicine</w:t>
      </w:r>
      <w:r w:rsidRPr="002C1838">
        <w:t xml:space="preserve">, </w:t>
      </w:r>
      <w:r w:rsidRPr="002C1838">
        <w:rPr>
          <w:i/>
          <w:iCs/>
        </w:rPr>
        <w:t>96</w:t>
      </w:r>
      <w:r w:rsidRPr="002C1838">
        <w:t xml:space="preserve">, 73–78. </w:t>
      </w:r>
      <w:hyperlink r:id="rId110" w:history="1">
        <w:r w:rsidRPr="002C1838">
          <w:rPr>
            <w:rStyle w:val="Hyperlink"/>
            <w:rFonts w:eastAsiaTheme="majorEastAsia"/>
          </w:rPr>
          <w:t>https://doi.org/10.1016/j.ypmed.2016.12.034</w:t>
        </w:r>
      </w:hyperlink>
    </w:p>
  </w:endnote>
  <w:endnote w:id="110">
    <w:p w14:paraId="5D44FAB6" w14:textId="77777777" w:rsidR="001A4C0F" w:rsidRDefault="001A4C0F" w:rsidP="001A4C0F">
      <w:pPr>
        <w:pStyle w:val="EndnoteText"/>
      </w:pPr>
      <w:r>
        <w:rPr>
          <w:rStyle w:val="EndnoteReference"/>
          <w:rFonts w:eastAsiaTheme="majorEastAsia"/>
        </w:rPr>
        <w:endnoteRef/>
      </w:r>
      <w:r>
        <w:t xml:space="preserve"> </w:t>
      </w:r>
      <w:r>
        <w:tab/>
      </w:r>
      <w:r w:rsidRPr="00851337">
        <w:t xml:space="preserve">Kutlu, M. G., Parikh, V., &amp; Gould, T. J. (2015). Chapter Seven—Nicotine Addiction and Psychiatric Disorders. In M. De Biasi (Ed.), </w:t>
      </w:r>
      <w:r w:rsidRPr="00851337">
        <w:rPr>
          <w:i/>
          <w:iCs/>
        </w:rPr>
        <w:t>International Review of Neurobiology</w:t>
      </w:r>
      <w:r w:rsidRPr="00851337">
        <w:t xml:space="preserve"> (Vol. 124, pp. 171–208). Academic Press. </w:t>
      </w:r>
      <w:hyperlink r:id="rId111" w:history="1">
        <w:r w:rsidRPr="00851337">
          <w:rPr>
            <w:rStyle w:val="Hyperlink"/>
            <w:rFonts w:eastAsiaTheme="majorEastAsia"/>
          </w:rPr>
          <w:t>https://doi.org/10.1016/bs.irn.2015.08.004</w:t>
        </w:r>
      </w:hyperlink>
    </w:p>
  </w:endnote>
  <w:endnote w:id="111">
    <w:p w14:paraId="14CA958A" w14:textId="77777777" w:rsidR="004D7502" w:rsidRDefault="004D7502" w:rsidP="004D7502">
      <w:pPr>
        <w:pStyle w:val="EndnoteText"/>
      </w:pPr>
      <w:r>
        <w:rPr>
          <w:rStyle w:val="EndnoteReference"/>
        </w:rPr>
        <w:endnoteRef/>
      </w:r>
      <w:r>
        <w:t xml:space="preserve"> </w:t>
      </w:r>
      <w:r>
        <w:tab/>
      </w:r>
      <w:r w:rsidRPr="00042185">
        <w:t xml:space="preserve">Fluharty, M., Taylor, A. E., Grabski, M., &amp; Munafò, M. R. (2017). The Association of Cigarette Smoking With Depression and Anxiety: A Systematic Review. </w:t>
      </w:r>
      <w:r w:rsidRPr="00042185">
        <w:rPr>
          <w:i/>
          <w:iCs/>
        </w:rPr>
        <w:t>Nicotine &amp; Tobacco Research</w:t>
      </w:r>
      <w:r w:rsidRPr="00042185">
        <w:t xml:space="preserve">, </w:t>
      </w:r>
      <w:r w:rsidRPr="00042185">
        <w:rPr>
          <w:i/>
          <w:iCs/>
        </w:rPr>
        <w:t>19</w:t>
      </w:r>
      <w:r w:rsidRPr="00042185">
        <w:t xml:space="preserve">(1), 3–13. </w:t>
      </w:r>
      <w:hyperlink r:id="rId112" w:history="1">
        <w:r w:rsidRPr="00042185">
          <w:rPr>
            <w:rStyle w:val="Hyperlink"/>
          </w:rPr>
          <w:t>https://doi.org/10.1093/ntr/ntw140</w:t>
        </w:r>
      </w:hyperlink>
    </w:p>
  </w:endnote>
  <w:endnote w:id="112">
    <w:p w14:paraId="3AD77A5E" w14:textId="77777777" w:rsidR="004D7502" w:rsidRDefault="004D7502" w:rsidP="004D7502">
      <w:pPr>
        <w:pStyle w:val="EndnoteText"/>
      </w:pPr>
      <w:r>
        <w:rPr>
          <w:rStyle w:val="EndnoteReference"/>
        </w:rPr>
        <w:endnoteRef/>
      </w:r>
      <w:r>
        <w:t xml:space="preserve"> </w:t>
      </w:r>
      <w:r>
        <w:tab/>
      </w:r>
      <w:r w:rsidRPr="00042185">
        <w:t xml:space="preserve">Farooqui, M., Shoaib, S., Afaq, H., Quadri, S., Zaina, F., Baig, A., Liaquat, A., Sarwar, Z., Zafar, A., &amp; Younus, S. (2023). Bidirectionality of smoking and depression in adolescents: A systematic review. </w:t>
      </w:r>
      <w:r w:rsidRPr="00042185">
        <w:rPr>
          <w:i/>
          <w:iCs/>
        </w:rPr>
        <w:t>Trends in Psychiatry and Psychotherapy</w:t>
      </w:r>
      <w:r w:rsidRPr="00042185">
        <w:t xml:space="preserve">, </w:t>
      </w:r>
      <w:r w:rsidRPr="00042185">
        <w:rPr>
          <w:i/>
          <w:iCs/>
        </w:rPr>
        <w:t>45</w:t>
      </w:r>
      <w:r w:rsidRPr="00042185">
        <w:t xml:space="preserve">, e20210429. </w:t>
      </w:r>
      <w:hyperlink r:id="rId113" w:history="1">
        <w:r w:rsidRPr="00042185">
          <w:rPr>
            <w:rStyle w:val="Hyperlink"/>
          </w:rPr>
          <w:t>https://doi.org/10.47626/2237-6089-2021-0429</w:t>
        </w:r>
      </w:hyperlink>
    </w:p>
  </w:endnote>
  <w:endnote w:id="113">
    <w:p w14:paraId="3A530F7B" w14:textId="77777777" w:rsidR="001A4C0F" w:rsidRDefault="001A4C0F" w:rsidP="001A4C0F">
      <w:pPr>
        <w:pStyle w:val="EndnoteText"/>
      </w:pPr>
      <w:r>
        <w:rPr>
          <w:rStyle w:val="EndnoteReference"/>
          <w:rFonts w:eastAsiaTheme="majorEastAsia"/>
        </w:rPr>
        <w:endnoteRef/>
      </w:r>
      <w:r>
        <w:t xml:space="preserve"> </w:t>
      </w:r>
      <w:r>
        <w:tab/>
      </w:r>
      <w:r w:rsidRPr="00F43DCA">
        <w:t xml:space="preserve">Weiger, C., Moran, M. B., Kennedy, R. D., Limaye, R., &amp; Cohen, J. (2022). Beliefs and Characteristics Associated With Believing Nicotine Causes Cancer: A Descriptive Analysis to Inform Corrective Message Content and Priority Audiences. </w:t>
      </w:r>
      <w:r w:rsidRPr="00F43DCA">
        <w:rPr>
          <w:i/>
          <w:iCs/>
        </w:rPr>
        <w:t>Nicotine &amp; Tobacco Research</w:t>
      </w:r>
      <w:r w:rsidRPr="00F43DCA">
        <w:t xml:space="preserve">, </w:t>
      </w:r>
      <w:r w:rsidRPr="00F43DCA">
        <w:rPr>
          <w:i/>
          <w:iCs/>
        </w:rPr>
        <w:t>24</w:t>
      </w:r>
      <w:r w:rsidRPr="00F43DCA">
        <w:t xml:space="preserve">(8), 1264–1272. </w:t>
      </w:r>
      <w:hyperlink r:id="rId114" w:history="1">
        <w:r w:rsidRPr="00F43DCA">
          <w:rPr>
            <w:rStyle w:val="Hyperlink"/>
            <w:rFonts w:eastAsiaTheme="majorEastAsia"/>
          </w:rPr>
          <w:t>https://doi.org/10.1093/ntr/ntac060</w:t>
        </w:r>
      </w:hyperlink>
    </w:p>
  </w:endnote>
  <w:endnote w:id="114">
    <w:p w14:paraId="1F85A2B9" w14:textId="77777777" w:rsidR="001A4C0F" w:rsidRDefault="001A4C0F" w:rsidP="001A4C0F">
      <w:pPr>
        <w:pStyle w:val="EndnoteText"/>
      </w:pPr>
      <w:r>
        <w:rPr>
          <w:rStyle w:val="EndnoteReference"/>
          <w:rFonts w:eastAsiaTheme="majorEastAsia"/>
        </w:rPr>
        <w:endnoteRef/>
      </w:r>
      <w:r>
        <w:t xml:space="preserve"> </w:t>
      </w:r>
      <w:r>
        <w:tab/>
      </w:r>
      <w:r w:rsidRPr="005E09B5">
        <w:t xml:space="preserve">Gendall, P., Popova, L., Thrasher, J., &amp; Hoek, J. (2024). Nicotine beliefs and perceptions of low nicotine labels and mitigating statements among people who do and do not smoke: A cross-sectional study from Aotearoa New Zealand. </w:t>
      </w:r>
      <w:r w:rsidRPr="005E09B5">
        <w:rPr>
          <w:i/>
          <w:iCs/>
        </w:rPr>
        <w:t>Tobacco Control</w:t>
      </w:r>
      <w:r w:rsidRPr="005E09B5">
        <w:t xml:space="preserve">, tc-2023-058353. </w:t>
      </w:r>
      <w:hyperlink r:id="rId115" w:history="1">
        <w:r w:rsidRPr="005E09B5">
          <w:rPr>
            <w:rStyle w:val="Hyperlink"/>
            <w:rFonts w:eastAsiaTheme="majorEastAsia"/>
          </w:rPr>
          <w:t>https://doi.org/10.1136/tc-2023-058353</w:t>
        </w:r>
      </w:hyperlink>
    </w:p>
  </w:endnote>
  <w:endnote w:id="115">
    <w:p w14:paraId="64C06028" w14:textId="77777777" w:rsidR="001A4C0F" w:rsidRDefault="001A4C0F" w:rsidP="001A4C0F">
      <w:pPr>
        <w:pStyle w:val="EndnoteText"/>
      </w:pPr>
      <w:r>
        <w:rPr>
          <w:rStyle w:val="EndnoteReference"/>
          <w:rFonts w:eastAsiaTheme="majorEastAsia"/>
        </w:rPr>
        <w:endnoteRef/>
      </w:r>
      <w:r>
        <w:t xml:space="preserve"> </w:t>
      </w:r>
      <w:r>
        <w:tab/>
      </w:r>
      <w:r w:rsidRPr="00A42EC8">
        <w:t>McNeill, A, Simonavičius, E, Brose, LS, Taylor, E, East, K, Zuikova, E, Calder, R and Robson, D (2022). Nicotine vaping in England: an evidence update including health risks and perceptions, September 2022. A report commissioned by the Office for Health Improvement and Disparities. London: Office for Health Improvement and Disparities.</w:t>
      </w:r>
      <w:r>
        <w:t xml:space="preserve"> </w:t>
      </w:r>
      <w:hyperlink r:id="rId116" w:history="1">
        <w:r w:rsidRPr="00DE1CCE">
          <w:rPr>
            <w:rStyle w:val="Hyperlink"/>
            <w:rFonts w:eastAsiaTheme="majorEastAsia"/>
          </w:rPr>
          <w:t>https://bit.ly/3Gj5NhV</w:t>
        </w:r>
      </w:hyperlink>
      <w:r>
        <w:t xml:space="preserve"> </w:t>
      </w:r>
    </w:p>
  </w:endnote>
  <w:endnote w:id="116">
    <w:p w14:paraId="4335CD47" w14:textId="77777777" w:rsidR="001A4C0F" w:rsidRDefault="001A4C0F" w:rsidP="001A4C0F">
      <w:pPr>
        <w:pStyle w:val="EndnoteText"/>
      </w:pPr>
      <w:r>
        <w:rPr>
          <w:rStyle w:val="EndnoteReference"/>
          <w:rFonts w:eastAsiaTheme="majorEastAsia"/>
        </w:rPr>
        <w:endnoteRef/>
      </w:r>
      <w:r>
        <w:t xml:space="preserve"> </w:t>
      </w:r>
      <w:r>
        <w:tab/>
      </w:r>
      <w:r w:rsidRPr="00EF76A9">
        <w:t xml:space="preserve">Steinberg, M. B., Bover Manderski, M. T., Wackowski, O. A., Singh, B., Strasser, A. A., &amp; Delnevo, C. D. (2021). Nicotine Risk Misperception Among US Physicians. </w:t>
      </w:r>
      <w:r w:rsidRPr="00EF76A9">
        <w:rPr>
          <w:i/>
          <w:iCs/>
        </w:rPr>
        <w:t>Journal of General Internal Medicine</w:t>
      </w:r>
      <w:r w:rsidRPr="00EF76A9">
        <w:t xml:space="preserve">, </w:t>
      </w:r>
      <w:r w:rsidRPr="00EF76A9">
        <w:rPr>
          <w:i/>
          <w:iCs/>
        </w:rPr>
        <w:t>36</w:t>
      </w:r>
      <w:r w:rsidRPr="00EF76A9">
        <w:t xml:space="preserve">(12), 3888–3890. </w:t>
      </w:r>
      <w:hyperlink r:id="rId117" w:history="1">
        <w:r w:rsidRPr="00EF76A9">
          <w:rPr>
            <w:rStyle w:val="Hyperlink"/>
            <w:rFonts w:eastAsiaTheme="majorEastAsia"/>
          </w:rPr>
          <w:t>https://doi.org/10.1007/s11606-020-06172-8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E21B" w14:textId="2D523CC5" w:rsidR="00B95F7D" w:rsidRPr="00E45318" w:rsidRDefault="00C041F6" w:rsidP="00C041F6">
    <w:pPr>
      <w:pStyle w:val="Footer"/>
      <w:spacing w:before="240"/>
    </w:pPr>
    <w:r w:rsidRPr="00E45318">
      <w:t xml:space="preserve">Clive Bates, </w:t>
    </w:r>
    <w:hyperlink r:id="rId1" w:history="1">
      <w:r w:rsidR="00B95F7D" w:rsidRPr="00E45318">
        <w:rPr>
          <w:rStyle w:val="Hyperlink"/>
          <w:rFonts w:eastAsiaTheme="majorEastAsia"/>
        </w:rPr>
        <w:t>The Counterfactual</w:t>
      </w:r>
    </w:hyperlink>
    <w:r w:rsidRPr="00E45318">
      <w:t xml:space="preserve">, </w:t>
    </w:r>
    <w:r w:rsidR="00664985">
      <w:t>May</w:t>
    </w:r>
    <w:r w:rsidRPr="00E45318">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6563" w14:textId="77777777" w:rsidR="00F23D69" w:rsidRDefault="00F23D69" w:rsidP="001A4C0F">
      <w:r>
        <w:separator/>
      </w:r>
    </w:p>
  </w:footnote>
  <w:footnote w:type="continuationSeparator" w:id="0">
    <w:p w14:paraId="0837534D" w14:textId="77777777" w:rsidR="00F23D69" w:rsidRDefault="00F23D69" w:rsidP="001A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BE6"/>
    <w:multiLevelType w:val="hybridMultilevel"/>
    <w:tmpl w:val="63B8F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A42C9"/>
    <w:multiLevelType w:val="hybridMultilevel"/>
    <w:tmpl w:val="86A4C570"/>
    <w:lvl w:ilvl="0" w:tplc="34BEE422">
      <w:numFmt w:val="bullet"/>
      <w:lvlText w:val=""/>
      <w:lvlJc w:val="left"/>
      <w:pPr>
        <w:ind w:left="363" w:hanging="360"/>
      </w:pPr>
      <w:rPr>
        <w:rFonts w:ascii="Symbol" w:eastAsia="Times New Roman" w:hAnsi="Symbol" w:cs="Times New Roman" w:hint="default"/>
        <w:sz w:val="21"/>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A710B45"/>
    <w:multiLevelType w:val="hybridMultilevel"/>
    <w:tmpl w:val="09461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E6B04"/>
    <w:multiLevelType w:val="hybridMultilevel"/>
    <w:tmpl w:val="6D66395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2B0B799C"/>
    <w:multiLevelType w:val="hybridMultilevel"/>
    <w:tmpl w:val="7D22089C"/>
    <w:lvl w:ilvl="0" w:tplc="C6A643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406351"/>
    <w:multiLevelType w:val="hybridMultilevel"/>
    <w:tmpl w:val="BF3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B177B"/>
    <w:multiLevelType w:val="hybridMultilevel"/>
    <w:tmpl w:val="01709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F21349C"/>
    <w:multiLevelType w:val="hybridMultilevel"/>
    <w:tmpl w:val="7AC69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715E04"/>
    <w:multiLevelType w:val="hybridMultilevel"/>
    <w:tmpl w:val="C95A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61979">
    <w:abstractNumId w:val="7"/>
  </w:num>
  <w:num w:numId="2" w16cid:durableId="1824466445">
    <w:abstractNumId w:val="8"/>
  </w:num>
  <w:num w:numId="3" w16cid:durableId="350230550">
    <w:abstractNumId w:val="6"/>
  </w:num>
  <w:num w:numId="4" w16cid:durableId="774325826">
    <w:abstractNumId w:val="2"/>
  </w:num>
  <w:num w:numId="5" w16cid:durableId="1983387724">
    <w:abstractNumId w:val="4"/>
  </w:num>
  <w:num w:numId="6" w16cid:durableId="1536194030">
    <w:abstractNumId w:val="0"/>
  </w:num>
  <w:num w:numId="7" w16cid:durableId="1329216046">
    <w:abstractNumId w:val="3"/>
  </w:num>
  <w:num w:numId="8" w16cid:durableId="1473257034">
    <w:abstractNumId w:val="5"/>
  </w:num>
  <w:num w:numId="9" w16cid:durableId="141682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0F"/>
    <w:rsid w:val="00003EFD"/>
    <w:rsid w:val="0003422D"/>
    <w:rsid w:val="000434B0"/>
    <w:rsid w:val="00066BFB"/>
    <w:rsid w:val="00076631"/>
    <w:rsid w:val="00093CAC"/>
    <w:rsid w:val="00097292"/>
    <w:rsid w:val="000B2918"/>
    <w:rsid w:val="000C7292"/>
    <w:rsid w:val="000D0C59"/>
    <w:rsid w:val="000D4FE9"/>
    <w:rsid w:val="000D76C8"/>
    <w:rsid w:val="0010323C"/>
    <w:rsid w:val="00141FC0"/>
    <w:rsid w:val="001433B2"/>
    <w:rsid w:val="0016627F"/>
    <w:rsid w:val="00167DBF"/>
    <w:rsid w:val="00197C30"/>
    <w:rsid w:val="001A4C0F"/>
    <w:rsid w:val="001A5286"/>
    <w:rsid w:val="001B4D7A"/>
    <w:rsid w:val="001B6E69"/>
    <w:rsid w:val="001F783E"/>
    <w:rsid w:val="00233328"/>
    <w:rsid w:val="00236C14"/>
    <w:rsid w:val="00267540"/>
    <w:rsid w:val="00270E3F"/>
    <w:rsid w:val="0027745A"/>
    <w:rsid w:val="002833A8"/>
    <w:rsid w:val="00290659"/>
    <w:rsid w:val="00293E76"/>
    <w:rsid w:val="00294FC9"/>
    <w:rsid w:val="002A0529"/>
    <w:rsid w:val="002A6328"/>
    <w:rsid w:val="002B7549"/>
    <w:rsid w:val="002C2A76"/>
    <w:rsid w:val="002C55DF"/>
    <w:rsid w:val="002E75DF"/>
    <w:rsid w:val="003242BA"/>
    <w:rsid w:val="00335829"/>
    <w:rsid w:val="0035072A"/>
    <w:rsid w:val="003512E7"/>
    <w:rsid w:val="00351A84"/>
    <w:rsid w:val="00352FE5"/>
    <w:rsid w:val="00370DB3"/>
    <w:rsid w:val="0037704D"/>
    <w:rsid w:val="00386C48"/>
    <w:rsid w:val="00391F8E"/>
    <w:rsid w:val="003C31C9"/>
    <w:rsid w:val="003C385D"/>
    <w:rsid w:val="003E7600"/>
    <w:rsid w:val="004112FF"/>
    <w:rsid w:val="00423DC2"/>
    <w:rsid w:val="00437466"/>
    <w:rsid w:val="0044090E"/>
    <w:rsid w:val="00466BEE"/>
    <w:rsid w:val="00473F4B"/>
    <w:rsid w:val="004A3553"/>
    <w:rsid w:val="004B779A"/>
    <w:rsid w:val="004C06E3"/>
    <w:rsid w:val="004C079E"/>
    <w:rsid w:val="004C7F1F"/>
    <w:rsid w:val="004D465D"/>
    <w:rsid w:val="004D7502"/>
    <w:rsid w:val="004E111C"/>
    <w:rsid w:val="0053248E"/>
    <w:rsid w:val="00543708"/>
    <w:rsid w:val="0055416F"/>
    <w:rsid w:val="00572B32"/>
    <w:rsid w:val="005C4C65"/>
    <w:rsid w:val="005C7BAF"/>
    <w:rsid w:val="005E042A"/>
    <w:rsid w:val="005F753C"/>
    <w:rsid w:val="00642DD5"/>
    <w:rsid w:val="00657C42"/>
    <w:rsid w:val="00664985"/>
    <w:rsid w:val="00676FBB"/>
    <w:rsid w:val="006A142C"/>
    <w:rsid w:val="006A1B64"/>
    <w:rsid w:val="006A3A32"/>
    <w:rsid w:val="006D17F9"/>
    <w:rsid w:val="006E17EA"/>
    <w:rsid w:val="006E3329"/>
    <w:rsid w:val="006E4C62"/>
    <w:rsid w:val="00703754"/>
    <w:rsid w:val="00704754"/>
    <w:rsid w:val="00705688"/>
    <w:rsid w:val="00706DF1"/>
    <w:rsid w:val="00713D96"/>
    <w:rsid w:val="00717479"/>
    <w:rsid w:val="00726F94"/>
    <w:rsid w:val="007440B2"/>
    <w:rsid w:val="00744E5A"/>
    <w:rsid w:val="00752642"/>
    <w:rsid w:val="00762BBF"/>
    <w:rsid w:val="007654C8"/>
    <w:rsid w:val="00765B2B"/>
    <w:rsid w:val="007705C8"/>
    <w:rsid w:val="00772009"/>
    <w:rsid w:val="007B4EB3"/>
    <w:rsid w:val="007D08B2"/>
    <w:rsid w:val="007D525B"/>
    <w:rsid w:val="00801A25"/>
    <w:rsid w:val="008060AA"/>
    <w:rsid w:val="00807E2E"/>
    <w:rsid w:val="00814010"/>
    <w:rsid w:val="0081716D"/>
    <w:rsid w:val="00823037"/>
    <w:rsid w:val="008278AE"/>
    <w:rsid w:val="00830382"/>
    <w:rsid w:val="00836965"/>
    <w:rsid w:val="008417B5"/>
    <w:rsid w:val="008462B9"/>
    <w:rsid w:val="00855506"/>
    <w:rsid w:val="008560F1"/>
    <w:rsid w:val="00872B8A"/>
    <w:rsid w:val="00875534"/>
    <w:rsid w:val="0089097E"/>
    <w:rsid w:val="0089609F"/>
    <w:rsid w:val="008B64D4"/>
    <w:rsid w:val="00904FE8"/>
    <w:rsid w:val="009055D4"/>
    <w:rsid w:val="00907F52"/>
    <w:rsid w:val="00950F23"/>
    <w:rsid w:val="009513BE"/>
    <w:rsid w:val="00964196"/>
    <w:rsid w:val="00983598"/>
    <w:rsid w:val="00993B2D"/>
    <w:rsid w:val="00995325"/>
    <w:rsid w:val="009A7B78"/>
    <w:rsid w:val="009D3FDB"/>
    <w:rsid w:val="00A0270A"/>
    <w:rsid w:val="00A03698"/>
    <w:rsid w:val="00A10E4C"/>
    <w:rsid w:val="00A174BB"/>
    <w:rsid w:val="00A43FDE"/>
    <w:rsid w:val="00A5075B"/>
    <w:rsid w:val="00A62D06"/>
    <w:rsid w:val="00A8487E"/>
    <w:rsid w:val="00A85129"/>
    <w:rsid w:val="00AA6342"/>
    <w:rsid w:val="00AD25D5"/>
    <w:rsid w:val="00AD3258"/>
    <w:rsid w:val="00AD7C73"/>
    <w:rsid w:val="00B14188"/>
    <w:rsid w:val="00B32530"/>
    <w:rsid w:val="00B475EC"/>
    <w:rsid w:val="00B52C9B"/>
    <w:rsid w:val="00B5711B"/>
    <w:rsid w:val="00B6157E"/>
    <w:rsid w:val="00B72FF7"/>
    <w:rsid w:val="00B84208"/>
    <w:rsid w:val="00B95F7D"/>
    <w:rsid w:val="00BA2F7C"/>
    <w:rsid w:val="00BA30FC"/>
    <w:rsid w:val="00BA3B1E"/>
    <w:rsid w:val="00BB21C4"/>
    <w:rsid w:val="00BE0595"/>
    <w:rsid w:val="00BE0B65"/>
    <w:rsid w:val="00C038C1"/>
    <w:rsid w:val="00C041F6"/>
    <w:rsid w:val="00C12CC6"/>
    <w:rsid w:val="00C162D3"/>
    <w:rsid w:val="00C2237F"/>
    <w:rsid w:val="00C26206"/>
    <w:rsid w:val="00C469DE"/>
    <w:rsid w:val="00C62E45"/>
    <w:rsid w:val="00C63A65"/>
    <w:rsid w:val="00CE5075"/>
    <w:rsid w:val="00CF6039"/>
    <w:rsid w:val="00D03036"/>
    <w:rsid w:val="00D10534"/>
    <w:rsid w:val="00D20835"/>
    <w:rsid w:val="00D51805"/>
    <w:rsid w:val="00D539E4"/>
    <w:rsid w:val="00D934B3"/>
    <w:rsid w:val="00D963CC"/>
    <w:rsid w:val="00DD2994"/>
    <w:rsid w:val="00DD728C"/>
    <w:rsid w:val="00DE3153"/>
    <w:rsid w:val="00DE3A04"/>
    <w:rsid w:val="00DF49A6"/>
    <w:rsid w:val="00E007F0"/>
    <w:rsid w:val="00E12690"/>
    <w:rsid w:val="00E2535E"/>
    <w:rsid w:val="00E3216F"/>
    <w:rsid w:val="00E42D70"/>
    <w:rsid w:val="00E43807"/>
    <w:rsid w:val="00E74F48"/>
    <w:rsid w:val="00E75D87"/>
    <w:rsid w:val="00E76ED3"/>
    <w:rsid w:val="00E80007"/>
    <w:rsid w:val="00E9242B"/>
    <w:rsid w:val="00EA0491"/>
    <w:rsid w:val="00EB15F0"/>
    <w:rsid w:val="00EB1E15"/>
    <w:rsid w:val="00EB7C70"/>
    <w:rsid w:val="00EC1C23"/>
    <w:rsid w:val="00EC4A21"/>
    <w:rsid w:val="00EE6285"/>
    <w:rsid w:val="00F12255"/>
    <w:rsid w:val="00F23D69"/>
    <w:rsid w:val="00F416A5"/>
    <w:rsid w:val="00F4782F"/>
    <w:rsid w:val="00F5413A"/>
    <w:rsid w:val="00F60103"/>
    <w:rsid w:val="00F62442"/>
    <w:rsid w:val="00F650E7"/>
    <w:rsid w:val="00F86EE3"/>
    <w:rsid w:val="00F93E39"/>
    <w:rsid w:val="00FA1D85"/>
    <w:rsid w:val="00FA5CD4"/>
    <w:rsid w:val="00FC12A1"/>
    <w:rsid w:val="00FF0504"/>
    <w:rsid w:val="00FF4D0D"/>
    <w:rsid w:val="016A839A"/>
    <w:rsid w:val="0218B1FC"/>
    <w:rsid w:val="03073C26"/>
    <w:rsid w:val="04C3EB44"/>
    <w:rsid w:val="06B994F2"/>
    <w:rsid w:val="0799DD37"/>
    <w:rsid w:val="094BD05E"/>
    <w:rsid w:val="0AE4FA27"/>
    <w:rsid w:val="0BC693CC"/>
    <w:rsid w:val="0EC14745"/>
    <w:rsid w:val="0EC65633"/>
    <w:rsid w:val="0FB8C414"/>
    <w:rsid w:val="0FD83A8C"/>
    <w:rsid w:val="126B121C"/>
    <w:rsid w:val="14DB95AA"/>
    <w:rsid w:val="17C410C5"/>
    <w:rsid w:val="189D4389"/>
    <w:rsid w:val="1934CC94"/>
    <w:rsid w:val="19BA12BF"/>
    <w:rsid w:val="1B06D12A"/>
    <w:rsid w:val="1B1C2501"/>
    <w:rsid w:val="1B4C6205"/>
    <w:rsid w:val="1CCBC1B0"/>
    <w:rsid w:val="1FDEB905"/>
    <w:rsid w:val="228DBF27"/>
    <w:rsid w:val="2450C827"/>
    <w:rsid w:val="259B7B3D"/>
    <w:rsid w:val="26BD4F28"/>
    <w:rsid w:val="26FECDF5"/>
    <w:rsid w:val="28FB392A"/>
    <w:rsid w:val="29B579F1"/>
    <w:rsid w:val="2B7AD3BB"/>
    <w:rsid w:val="2C636665"/>
    <w:rsid w:val="2DFB7FD0"/>
    <w:rsid w:val="30EC5662"/>
    <w:rsid w:val="31DEA560"/>
    <w:rsid w:val="32079940"/>
    <w:rsid w:val="35AE3B5D"/>
    <w:rsid w:val="35BADC9A"/>
    <w:rsid w:val="36E2D3E3"/>
    <w:rsid w:val="370A77A5"/>
    <w:rsid w:val="37878706"/>
    <w:rsid w:val="388CB4D1"/>
    <w:rsid w:val="395F7DA7"/>
    <w:rsid w:val="3B7659AE"/>
    <w:rsid w:val="3C46CC7A"/>
    <w:rsid w:val="3CA3870E"/>
    <w:rsid w:val="3CEE0B2D"/>
    <w:rsid w:val="3D3A0A18"/>
    <w:rsid w:val="3E90F0E5"/>
    <w:rsid w:val="4163C098"/>
    <w:rsid w:val="416FFCC8"/>
    <w:rsid w:val="42AC786E"/>
    <w:rsid w:val="42CDBC3C"/>
    <w:rsid w:val="42F26FDB"/>
    <w:rsid w:val="4386C02E"/>
    <w:rsid w:val="4533B22F"/>
    <w:rsid w:val="46AA64B5"/>
    <w:rsid w:val="470862A7"/>
    <w:rsid w:val="47822062"/>
    <w:rsid w:val="4787461E"/>
    <w:rsid w:val="47A4FD01"/>
    <w:rsid w:val="483AF1EE"/>
    <w:rsid w:val="4865CFCF"/>
    <w:rsid w:val="4A25E018"/>
    <w:rsid w:val="4C1243CF"/>
    <w:rsid w:val="4F391386"/>
    <w:rsid w:val="4F393F60"/>
    <w:rsid w:val="4F666F2E"/>
    <w:rsid w:val="501EDB4F"/>
    <w:rsid w:val="5028E908"/>
    <w:rsid w:val="50570C7D"/>
    <w:rsid w:val="512E4FEC"/>
    <w:rsid w:val="528D17E3"/>
    <w:rsid w:val="530132B9"/>
    <w:rsid w:val="53EB8A66"/>
    <w:rsid w:val="54A9167F"/>
    <w:rsid w:val="56E0A9D1"/>
    <w:rsid w:val="57AD2D7B"/>
    <w:rsid w:val="5A6D5251"/>
    <w:rsid w:val="606566B8"/>
    <w:rsid w:val="606FACFB"/>
    <w:rsid w:val="61B2A4C3"/>
    <w:rsid w:val="62F2DA48"/>
    <w:rsid w:val="63B9B98C"/>
    <w:rsid w:val="64D321CC"/>
    <w:rsid w:val="66CFC5FE"/>
    <w:rsid w:val="6900D3B8"/>
    <w:rsid w:val="69A39926"/>
    <w:rsid w:val="69D80AC9"/>
    <w:rsid w:val="6B3B5202"/>
    <w:rsid w:val="6CBDE72C"/>
    <w:rsid w:val="6CF9C32F"/>
    <w:rsid w:val="6D0F7FF4"/>
    <w:rsid w:val="6E1CCC21"/>
    <w:rsid w:val="6EF74F84"/>
    <w:rsid w:val="6F730AAC"/>
    <w:rsid w:val="70044F80"/>
    <w:rsid w:val="70ADE31D"/>
    <w:rsid w:val="71BB3A9E"/>
    <w:rsid w:val="71F7ACFA"/>
    <w:rsid w:val="72311D1E"/>
    <w:rsid w:val="74353914"/>
    <w:rsid w:val="74F9A4F8"/>
    <w:rsid w:val="76043E33"/>
    <w:rsid w:val="7638254F"/>
    <w:rsid w:val="79499411"/>
    <w:rsid w:val="7C1EA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D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0F"/>
    <w:pPr>
      <w:spacing w:after="0" w:line="240" w:lineRule="auto"/>
    </w:pPr>
    <w:rPr>
      <w:rFonts w:ascii="Times New Roman" w:hAnsi="Times New Roman" w:cs="Times New Roman"/>
      <w:lang w:eastAsia="en-GB"/>
    </w:rPr>
  </w:style>
  <w:style w:type="paragraph" w:styleId="Heading1">
    <w:name w:val="heading 1"/>
    <w:basedOn w:val="Normal"/>
    <w:next w:val="Normal"/>
    <w:link w:val="Heading1Char"/>
    <w:uiPriority w:val="9"/>
    <w:qFormat/>
    <w:rsid w:val="001A5286"/>
    <w:pPr>
      <w:keepNext/>
      <w:keepLines/>
      <w:spacing w:before="240" w:after="80"/>
      <w:outlineLvl w:val="0"/>
    </w:pPr>
    <w:rPr>
      <w:rFonts w:asciiTheme="majorHAnsi" w:eastAsia="Calibri" w:hAnsiTheme="majorHAnsi" w:cstheme="majorBidi"/>
      <w:color w:val="0F4761" w:themeColor="accent1" w:themeShade="BF"/>
      <w:sz w:val="32"/>
      <w:szCs w:val="32"/>
      <w:lang w:eastAsia="en-US"/>
    </w:rPr>
  </w:style>
  <w:style w:type="paragraph" w:styleId="Heading2">
    <w:name w:val="heading 2"/>
    <w:basedOn w:val="Normal"/>
    <w:next w:val="Normal"/>
    <w:link w:val="Heading2Char"/>
    <w:uiPriority w:val="9"/>
    <w:unhideWhenUsed/>
    <w:qFormat/>
    <w:rsid w:val="001A4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C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C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C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C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64985"/>
    <w:pPr>
      <w:spacing w:before="80"/>
      <w:ind w:left="284" w:hanging="284"/>
    </w:pPr>
    <w:rPr>
      <w:rFonts w:asciiTheme="minorHAnsi" w:hAnsiTheme="minorHAnsi"/>
      <w:sz w:val="18"/>
      <w:szCs w:val="20"/>
    </w:rPr>
  </w:style>
  <w:style w:type="character" w:customStyle="1" w:styleId="EndnoteTextChar">
    <w:name w:val="Endnote Text Char"/>
    <w:basedOn w:val="DefaultParagraphFont"/>
    <w:link w:val="EndnoteText"/>
    <w:uiPriority w:val="99"/>
    <w:rsid w:val="00664985"/>
    <w:rPr>
      <w:rFonts w:cs="Times New Roman"/>
      <w:sz w:val="18"/>
      <w:szCs w:val="20"/>
      <w:lang w:eastAsia="en-GB"/>
    </w:rPr>
  </w:style>
  <w:style w:type="paragraph" w:styleId="FootnoteText">
    <w:name w:val="footnote text"/>
    <w:basedOn w:val="Normal"/>
    <w:link w:val="FootnoteTextChar"/>
    <w:uiPriority w:val="99"/>
    <w:semiHidden/>
    <w:unhideWhenUsed/>
    <w:rsid w:val="00FA1D85"/>
    <w:pPr>
      <w:spacing w:after="60"/>
      <w:ind w:left="340" w:hanging="340"/>
    </w:pPr>
    <w:rPr>
      <w:sz w:val="18"/>
      <w:szCs w:val="20"/>
    </w:rPr>
  </w:style>
  <w:style w:type="character" w:customStyle="1" w:styleId="FootnoteTextChar">
    <w:name w:val="Footnote Text Char"/>
    <w:basedOn w:val="DefaultParagraphFont"/>
    <w:link w:val="FootnoteText"/>
    <w:uiPriority w:val="99"/>
    <w:semiHidden/>
    <w:rsid w:val="00FA1D85"/>
    <w:rPr>
      <w:rFonts w:eastAsia="Times New Roman" w:cs="Times New Roman"/>
      <w:sz w:val="18"/>
      <w:szCs w:val="20"/>
      <w:lang w:val="en-US"/>
    </w:rPr>
  </w:style>
  <w:style w:type="paragraph" w:styleId="TOC3">
    <w:name w:val="toc 3"/>
    <w:basedOn w:val="Normal"/>
    <w:next w:val="Normal"/>
    <w:autoRedefine/>
    <w:uiPriority w:val="39"/>
    <w:unhideWhenUsed/>
    <w:rsid w:val="00F4782F"/>
    <w:pPr>
      <w:ind w:left="440"/>
    </w:pPr>
    <w:rPr>
      <w:rFonts w:asciiTheme="majorHAnsi" w:eastAsia="Arial" w:hAnsiTheme="majorHAnsi" w:cs="Arial"/>
      <w:sz w:val="20"/>
      <w:szCs w:val="20"/>
    </w:rPr>
  </w:style>
  <w:style w:type="character" w:customStyle="1" w:styleId="Heading1Char">
    <w:name w:val="Heading 1 Char"/>
    <w:basedOn w:val="DefaultParagraphFont"/>
    <w:link w:val="Heading1"/>
    <w:uiPriority w:val="9"/>
    <w:rsid w:val="001A5286"/>
    <w:rPr>
      <w:rFonts w:asciiTheme="majorHAnsi" w:eastAsia="Calibri"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A4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C0F"/>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1A4C0F"/>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1A4C0F"/>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A4C0F"/>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A4C0F"/>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A4C0F"/>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A4C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C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C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4C0F"/>
    <w:rPr>
      <w:rFonts w:cs="Times New Roman"/>
      <w:i/>
      <w:iCs/>
      <w:color w:val="404040" w:themeColor="text1" w:themeTint="BF"/>
      <w:sz w:val="2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A4C0F"/>
    <w:pPr>
      <w:ind w:left="720"/>
      <w:contextualSpacing/>
    </w:pPr>
  </w:style>
  <w:style w:type="character" w:styleId="IntenseEmphasis">
    <w:name w:val="Intense Emphasis"/>
    <w:basedOn w:val="DefaultParagraphFont"/>
    <w:uiPriority w:val="21"/>
    <w:qFormat/>
    <w:rsid w:val="001A4C0F"/>
    <w:rPr>
      <w:i/>
      <w:iCs/>
      <w:color w:val="0F4761" w:themeColor="accent1" w:themeShade="BF"/>
    </w:rPr>
  </w:style>
  <w:style w:type="paragraph" w:styleId="IntenseQuote">
    <w:name w:val="Intense Quote"/>
    <w:basedOn w:val="Normal"/>
    <w:next w:val="Normal"/>
    <w:link w:val="IntenseQuoteChar"/>
    <w:uiPriority w:val="30"/>
    <w:qFormat/>
    <w:rsid w:val="001A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C0F"/>
    <w:rPr>
      <w:rFonts w:cs="Times New Roman"/>
      <w:i/>
      <w:iCs/>
      <w:color w:val="0F4761" w:themeColor="accent1" w:themeShade="BF"/>
      <w:sz w:val="22"/>
    </w:rPr>
  </w:style>
  <w:style w:type="character" w:styleId="IntenseReference">
    <w:name w:val="Intense Reference"/>
    <w:basedOn w:val="DefaultParagraphFont"/>
    <w:uiPriority w:val="32"/>
    <w:qFormat/>
    <w:rsid w:val="001A4C0F"/>
    <w:rPr>
      <w:b/>
      <w:bCs/>
      <w:smallCaps/>
      <w:color w:val="0F4761" w:themeColor="accent1" w:themeShade="BF"/>
      <w:spacing w:val="5"/>
    </w:rPr>
  </w:style>
  <w:style w:type="character" w:styleId="EndnoteReference">
    <w:name w:val="endnote reference"/>
    <w:basedOn w:val="DefaultParagraphFont"/>
    <w:uiPriority w:val="99"/>
    <w:unhideWhenUsed/>
    <w:rsid w:val="001A4C0F"/>
    <w:rPr>
      <w:sz w:val="22"/>
      <w:vertAlign w:val="superscript"/>
    </w:rPr>
  </w:style>
  <w:style w:type="character" w:styleId="Hyperlink">
    <w:name w:val="Hyperlink"/>
    <w:basedOn w:val="DefaultParagraphFont"/>
    <w:uiPriority w:val="99"/>
    <w:unhideWhenUsed/>
    <w:rsid w:val="001A4C0F"/>
    <w:rPr>
      <w:color w:val="467886" w:themeColor="hyperlink"/>
      <w:u w:val="single"/>
    </w:rPr>
  </w:style>
  <w:style w:type="paragraph" w:styleId="Footer">
    <w:name w:val="footer"/>
    <w:basedOn w:val="Normal"/>
    <w:link w:val="FooterChar"/>
    <w:uiPriority w:val="99"/>
    <w:unhideWhenUsed/>
    <w:rsid w:val="001A4C0F"/>
    <w:pPr>
      <w:tabs>
        <w:tab w:val="center" w:pos="4513"/>
        <w:tab w:val="right" w:pos="9026"/>
      </w:tabs>
      <w:spacing w:after="120" w:line="288" w:lineRule="auto"/>
    </w:pPr>
    <w:rPr>
      <w:rFonts w:asciiTheme="minorHAnsi" w:hAnsiTheme="minorHAnsi" w:cstheme="minorHAnsi"/>
      <w:sz w:val="21"/>
      <w:szCs w:val="21"/>
    </w:rPr>
  </w:style>
  <w:style w:type="character" w:customStyle="1" w:styleId="FooterChar">
    <w:name w:val="Footer Char"/>
    <w:basedOn w:val="DefaultParagraphFont"/>
    <w:link w:val="Footer"/>
    <w:uiPriority w:val="99"/>
    <w:rsid w:val="001A4C0F"/>
    <w:rPr>
      <w:rFonts w:cstheme="minorHAnsi"/>
      <w:sz w:val="21"/>
      <w:szCs w:val="21"/>
      <w:lang w:eastAsia="en-GB"/>
    </w:rPr>
  </w:style>
  <w:style w:type="character" w:styleId="CommentReference">
    <w:name w:val="annotation reference"/>
    <w:basedOn w:val="DefaultParagraphFont"/>
    <w:uiPriority w:val="99"/>
    <w:semiHidden/>
    <w:unhideWhenUsed/>
    <w:rsid w:val="001A4C0F"/>
    <w:rPr>
      <w:sz w:val="16"/>
      <w:szCs w:val="16"/>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1A4C0F"/>
    <w:rPr>
      <w:rFonts w:cs="Times New Roman"/>
      <w:sz w:val="22"/>
    </w:rPr>
  </w:style>
  <w:style w:type="character" w:styleId="FollowedHyperlink">
    <w:name w:val="FollowedHyperlink"/>
    <w:basedOn w:val="DefaultParagraphFont"/>
    <w:uiPriority w:val="99"/>
    <w:semiHidden/>
    <w:unhideWhenUsed/>
    <w:rsid w:val="00664985"/>
    <w:rPr>
      <w:color w:val="96607D" w:themeColor="followedHyperlink"/>
      <w:u w:val="single"/>
    </w:rPr>
  </w:style>
  <w:style w:type="paragraph" w:styleId="Header">
    <w:name w:val="header"/>
    <w:basedOn w:val="Normal"/>
    <w:link w:val="HeaderChar"/>
    <w:uiPriority w:val="99"/>
    <w:unhideWhenUsed/>
    <w:rsid w:val="00664985"/>
    <w:pPr>
      <w:tabs>
        <w:tab w:val="center" w:pos="4513"/>
        <w:tab w:val="right" w:pos="9026"/>
      </w:tabs>
    </w:pPr>
  </w:style>
  <w:style w:type="character" w:customStyle="1" w:styleId="HeaderChar">
    <w:name w:val="Header Char"/>
    <w:basedOn w:val="DefaultParagraphFont"/>
    <w:link w:val="Header"/>
    <w:uiPriority w:val="99"/>
    <w:rsid w:val="00664985"/>
    <w:rPr>
      <w:rFonts w:ascii="Times New Roman" w:hAnsi="Times New Roman" w:cs="Times New Roman"/>
      <w:lang w:eastAsia="en-GB"/>
    </w:rPr>
  </w:style>
  <w:style w:type="character" w:styleId="UnresolvedMention">
    <w:name w:val="Unresolved Mention"/>
    <w:basedOn w:val="DefaultParagraphFont"/>
    <w:uiPriority w:val="99"/>
    <w:semiHidden/>
    <w:unhideWhenUsed/>
    <w:rsid w:val="009D3FDB"/>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Revision">
    <w:name w:val="Revision"/>
    <w:hidden/>
    <w:uiPriority w:val="99"/>
    <w:semiHidden/>
    <w:rsid w:val="00823037"/>
    <w:pPr>
      <w:spacing w:after="0" w:line="240" w:lineRule="auto"/>
    </w:pPr>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F86EE3"/>
    <w:pPr>
      <w:spacing w:after="160"/>
    </w:pPr>
    <w:rPr>
      <w:rFonts w:asciiTheme="minorHAnsi" w:eastAsiaTheme="minorHAnsi" w:hAnsiTheme="minorHAnsi"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F86EE3"/>
    <w:rPr>
      <w:rFonts w:ascii="Times New Roman" w:eastAsiaTheme="minorHAnsi" w:hAnsi="Times New Roman" w:cs="Times New Roman"/>
      <w:b/>
      <w:bCs/>
      <w:kern w:val="2"/>
      <w:sz w:val="20"/>
      <w:szCs w:val="20"/>
      <w:lang w:val="en-US" w:eastAsia="en-GB"/>
      <w14:ligatures w14:val="standardContextual"/>
    </w:rPr>
  </w:style>
  <w:style w:type="character" w:styleId="FootnoteReference">
    <w:name w:val="footnote reference"/>
    <w:basedOn w:val="DefaultParagraphFont"/>
    <w:uiPriority w:val="99"/>
    <w:semiHidden/>
    <w:unhideWhenUsed/>
    <w:rsid w:val="005C7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56909">
      <w:bodyDiv w:val="1"/>
      <w:marLeft w:val="0"/>
      <w:marRight w:val="0"/>
      <w:marTop w:val="0"/>
      <w:marBottom w:val="0"/>
      <w:divBdr>
        <w:top w:val="none" w:sz="0" w:space="0" w:color="auto"/>
        <w:left w:val="none" w:sz="0" w:space="0" w:color="auto"/>
        <w:bottom w:val="none" w:sz="0" w:space="0" w:color="auto"/>
        <w:right w:val="none" w:sz="0" w:space="0" w:color="auto"/>
      </w:divBdr>
      <w:divsChild>
        <w:div w:id="2042775328">
          <w:marLeft w:val="480"/>
          <w:marRight w:val="0"/>
          <w:marTop w:val="0"/>
          <w:marBottom w:val="0"/>
          <w:divBdr>
            <w:top w:val="none" w:sz="0" w:space="0" w:color="auto"/>
            <w:left w:val="none" w:sz="0" w:space="0" w:color="auto"/>
            <w:bottom w:val="none" w:sz="0" w:space="0" w:color="auto"/>
            <w:right w:val="none" w:sz="0" w:space="0" w:color="auto"/>
          </w:divBdr>
          <w:divsChild>
            <w:div w:id="10560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403">
      <w:bodyDiv w:val="1"/>
      <w:marLeft w:val="0"/>
      <w:marRight w:val="0"/>
      <w:marTop w:val="0"/>
      <w:marBottom w:val="0"/>
      <w:divBdr>
        <w:top w:val="none" w:sz="0" w:space="0" w:color="auto"/>
        <w:left w:val="none" w:sz="0" w:space="0" w:color="auto"/>
        <w:bottom w:val="none" w:sz="0" w:space="0" w:color="auto"/>
        <w:right w:val="none" w:sz="0" w:space="0" w:color="auto"/>
      </w:divBdr>
      <w:divsChild>
        <w:div w:id="556206996">
          <w:marLeft w:val="480"/>
          <w:marRight w:val="0"/>
          <w:marTop w:val="0"/>
          <w:marBottom w:val="0"/>
          <w:divBdr>
            <w:top w:val="none" w:sz="0" w:space="0" w:color="auto"/>
            <w:left w:val="none" w:sz="0" w:space="0" w:color="auto"/>
            <w:bottom w:val="none" w:sz="0" w:space="0" w:color="auto"/>
            <w:right w:val="none" w:sz="0" w:space="0" w:color="auto"/>
          </w:divBdr>
          <w:divsChild>
            <w:div w:id="6646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485">
      <w:bodyDiv w:val="1"/>
      <w:marLeft w:val="0"/>
      <w:marRight w:val="0"/>
      <w:marTop w:val="0"/>
      <w:marBottom w:val="0"/>
      <w:divBdr>
        <w:top w:val="none" w:sz="0" w:space="0" w:color="auto"/>
        <w:left w:val="none" w:sz="0" w:space="0" w:color="auto"/>
        <w:bottom w:val="none" w:sz="0" w:space="0" w:color="auto"/>
        <w:right w:val="none" w:sz="0" w:space="0" w:color="auto"/>
      </w:divBdr>
      <w:divsChild>
        <w:div w:id="2111779825">
          <w:marLeft w:val="480"/>
          <w:marRight w:val="0"/>
          <w:marTop w:val="0"/>
          <w:marBottom w:val="0"/>
          <w:divBdr>
            <w:top w:val="none" w:sz="0" w:space="0" w:color="auto"/>
            <w:left w:val="none" w:sz="0" w:space="0" w:color="auto"/>
            <w:bottom w:val="none" w:sz="0" w:space="0" w:color="auto"/>
            <w:right w:val="none" w:sz="0" w:space="0" w:color="auto"/>
          </w:divBdr>
          <w:divsChild>
            <w:div w:id="16551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843">
      <w:bodyDiv w:val="1"/>
      <w:marLeft w:val="0"/>
      <w:marRight w:val="0"/>
      <w:marTop w:val="0"/>
      <w:marBottom w:val="0"/>
      <w:divBdr>
        <w:top w:val="none" w:sz="0" w:space="0" w:color="auto"/>
        <w:left w:val="none" w:sz="0" w:space="0" w:color="auto"/>
        <w:bottom w:val="none" w:sz="0" w:space="0" w:color="auto"/>
        <w:right w:val="none" w:sz="0" w:space="0" w:color="auto"/>
      </w:divBdr>
      <w:divsChild>
        <w:div w:id="2010478732">
          <w:marLeft w:val="480"/>
          <w:marRight w:val="0"/>
          <w:marTop w:val="0"/>
          <w:marBottom w:val="0"/>
          <w:divBdr>
            <w:top w:val="none" w:sz="0" w:space="0" w:color="auto"/>
            <w:left w:val="none" w:sz="0" w:space="0" w:color="auto"/>
            <w:bottom w:val="none" w:sz="0" w:space="0" w:color="auto"/>
            <w:right w:val="none" w:sz="0" w:space="0" w:color="auto"/>
          </w:divBdr>
          <w:divsChild>
            <w:div w:id="13822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0654">
      <w:bodyDiv w:val="1"/>
      <w:marLeft w:val="0"/>
      <w:marRight w:val="0"/>
      <w:marTop w:val="0"/>
      <w:marBottom w:val="0"/>
      <w:divBdr>
        <w:top w:val="none" w:sz="0" w:space="0" w:color="auto"/>
        <w:left w:val="none" w:sz="0" w:space="0" w:color="auto"/>
        <w:bottom w:val="none" w:sz="0" w:space="0" w:color="auto"/>
        <w:right w:val="none" w:sz="0" w:space="0" w:color="auto"/>
      </w:divBdr>
      <w:divsChild>
        <w:div w:id="1202865853">
          <w:marLeft w:val="480"/>
          <w:marRight w:val="0"/>
          <w:marTop w:val="0"/>
          <w:marBottom w:val="0"/>
          <w:divBdr>
            <w:top w:val="none" w:sz="0" w:space="0" w:color="auto"/>
            <w:left w:val="none" w:sz="0" w:space="0" w:color="auto"/>
            <w:bottom w:val="none" w:sz="0" w:space="0" w:color="auto"/>
            <w:right w:val="none" w:sz="0" w:space="0" w:color="auto"/>
          </w:divBdr>
          <w:divsChild>
            <w:div w:id="21076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doi.org/10.1111/adb.12517" TargetMode="External"/><Relationship Id="rId117" Type="http://schemas.openxmlformats.org/officeDocument/2006/relationships/hyperlink" Target="https://doi.org/10.1007/s11606-020-06172-8" TargetMode="External"/><Relationship Id="rId21" Type="http://schemas.openxmlformats.org/officeDocument/2006/relationships/hyperlink" Target="https://doi.org/10.1093/ntr/ntae193" TargetMode="External"/><Relationship Id="rId42" Type="http://schemas.openxmlformats.org/officeDocument/2006/relationships/hyperlink" Target="https://doi.org/10.1016/j.neuropharm.2013.05.024" TargetMode="External"/><Relationship Id="rId47" Type="http://schemas.openxmlformats.org/officeDocument/2006/relationships/hyperlink" Target="https://nida.nih.gov/publications/drugs-brains-behavior-science-addiction/drug-misuse-addiction" TargetMode="External"/><Relationship Id="rId63" Type="http://schemas.openxmlformats.org/officeDocument/2006/relationships/hyperlink" Target="https://doi.org/10.1016/j.addbeh.2018.07.019" TargetMode="External"/><Relationship Id="rId68" Type="http://schemas.openxmlformats.org/officeDocument/2006/relationships/hyperlink" Target="https://doi.org/10.1007/s12170-010-0132-6" TargetMode="External"/><Relationship Id="rId84" Type="http://schemas.openxmlformats.org/officeDocument/2006/relationships/hyperlink" Target="https://doi.org/10.1056/NEJMp1707409" TargetMode="External"/><Relationship Id="rId89" Type="http://schemas.openxmlformats.org/officeDocument/2006/relationships/hyperlink" Target="https://www.federalregister.gov/documents/2013/04/02/2013-07528/modifications-to-labeling-of-nicotine-replacement-therapy-products-for-over-the-counter-human-use" TargetMode="External"/><Relationship Id="rId112" Type="http://schemas.openxmlformats.org/officeDocument/2006/relationships/hyperlink" Target="https://doi.org/10.1093/ntr/ntw140" TargetMode="External"/><Relationship Id="rId16" Type="http://schemas.openxmlformats.org/officeDocument/2006/relationships/hyperlink" Target="https://doi.org/10.1056/NEJMra0809890" TargetMode="External"/><Relationship Id="rId107" Type="http://schemas.openxmlformats.org/officeDocument/2006/relationships/hyperlink" Target="https://doi.org/10.1016/j.bpsc.2024.10.002" TargetMode="External"/><Relationship Id="rId11" Type="http://schemas.openxmlformats.org/officeDocument/2006/relationships/hyperlink" Target="https://doi.org/10.3892/mmr.2021.12037" TargetMode="External"/><Relationship Id="rId32" Type="http://schemas.openxmlformats.org/officeDocument/2006/relationships/hyperlink" Target="https://doi.org/10.1016/j.toxrep.2020.04.012" TargetMode="External"/><Relationship Id="rId37" Type="http://schemas.openxmlformats.org/officeDocument/2006/relationships/hyperlink" Target="https://doi.org/10.1159/000523973" TargetMode="External"/><Relationship Id="rId53" Type="http://schemas.openxmlformats.org/officeDocument/2006/relationships/hyperlink" Target="https://www.addictionpolicy.org/post/dsm-5-facts-and-figures" TargetMode="External"/><Relationship Id="rId58" Type="http://schemas.openxmlformats.org/officeDocument/2006/relationships/hyperlink" Target="https://www.cochranelibrary.com/cdsr/doi/10.1002/14651858.CD003439.pub2/full" TargetMode="External"/><Relationship Id="rId74" Type="http://schemas.openxmlformats.org/officeDocument/2006/relationships/hyperlink" Target="https://www.who.int/publications/i/item/advisory-note-global-nicotine-reduction-strategy-who-study-group-on-tobacco-product-regulation" TargetMode="External"/><Relationship Id="rId79" Type="http://schemas.openxmlformats.org/officeDocument/2006/relationships/hyperlink" Target="https://doi.org/10.1093/ntr/ntu175" TargetMode="External"/><Relationship Id="rId102" Type="http://schemas.openxmlformats.org/officeDocument/2006/relationships/hyperlink" Target="https://doi.org/10.1186/s12884-024-06633-6" TargetMode="External"/><Relationship Id="rId5" Type="http://schemas.openxmlformats.org/officeDocument/2006/relationships/hyperlink" Target="https://www.cancer.gov/publications/dictionaries/cancer-terms/def/psychoactive-substance" TargetMode="External"/><Relationship Id="rId90" Type="http://schemas.openxmlformats.org/officeDocument/2006/relationships/hyperlink" Target="https://doi.org/10.1093/ntr/ntp104" TargetMode="External"/><Relationship Id="rId95" Type="http://schemas.openxmlformats.org/officeDocument/2006/relationships/hyperlink" Target="https://www.ncbi.nlm.nih.gov/books/NBK294308/" TargetMode="External"/><Relationship Id="rId22" Type="http://schemas.openxmlformats.org/officeDocument/2006/relationships/hyperlink" Target="https://doi.org/10.1080/10826084.2017.1334066" TargetMode="External"/><Relationship Id="rId27" Type="http://schemas.openxmlformats.org/officeDocument/2006/relationships/hyperlink" Target="https://doi.org/10.1111/j.1521-0391.2013.00313.x" TargetMode="External"/><Relationship Id="rId43" Type="http://schemas.openxmlformats.org/officeDocument/2006/relationships/hyperlink" Target="https://doi.org/10.3390/IJERPH15081609" TargetMode="External"/><Relationship Id="rId48" Type="http://schemas.openxmlformats.org/officeDocument/2006/relationships/hyperlink" Target="https://nida.nih.gov/publications/drugfacts/understanding-drug-use-addiction" TargetMode="External"/><Relationship Id="rId64" Type="http://schemas.openxmlformats.org/officeDocument/2006/relationships/hyperlink" Target="https://www.iso.org/standard/79002.html" TargetMode="External"/><Relationship Id="rId69" Type="http://schemas.openxmlformats.org/officeDocument/2006/relationships/hyperlink" Target="https://doi.org/10.1111/j.1360-0443.2012.04077.x" TargetMode="External"/><Relationship Id="rId113" Type="http://schemas.openxmlformats.org/officeDocument/2006/relationships/hyperlink" Target="https://doi.org/10.47626/2237-6089-2021-0429" TargetMode="External"/><Relationship Id="rId80" Type="http://schemas.openxmlformats.org/officeDocument/2006/relationships/hyperlink" Target="https://doi.org/10.1371/journal.pone.0291786" TargetMode="External"/><Relationship Id="rId85" Type="http://schemas.openxmlformats.org/officeDocument/2006/relationships/hyperlink" Target="https://doi.org/10.1186/s12954-019-0294-6" TargetMode="External"/><Relationship Id="rId12" Type="http://schemas.openxmlformats.org/officeDocument/2006/relationships/hyperlink" Target="https://doi.org/10.1016/j.ijpsycho.2015.10.005" TargetMode="External"/><Relationship Id="rId17" Type="http://schemas.openxmlformats.org/officeDocument/2006/relationships/hyperlink" Target="https://www.ncbi.nlm.nih.gov/pmc/articles/PMC2928221/" TargetMode="External"/><Relationship Id="rId33" Type="http://schemas.openxmlformats.org/officeDocument/2006/relationships/hyperlink" Target="https://www.ncbi.nlm.nih.gov/pmc/articles/PMC1751465/" TargetMode="External"/><Relationship Id="rId38" Type="http://schemas.openxmlformats.org/officeDocument/2006/relationships/hyperlink" Target="https://doi.org/10.1186/s12889-022-13244-3" TargetMode="External"/><Relationship Id="rId59" Type="http://schemas.openxmlformats.org/officeDocument/2006/relationships/hyperlink" Target="https://www.ingentaconnect.com/content/iuatld/ijtld/2003/00000007/00000009/art00002" TargetMode="External"/><Relationship Id="rId103" Type="http://schemas.openxmlformats.org/officeDocument/2006/relationships/hyperlink" Target="https://www.ncbi.nlm.nih.gov/books/NBK538688/" TargetMode="External"/><Relationship Id="rId108" Type="http://schemas.openxmlformats.org/officeDocument/2006/relationships/hyperlink" Target="https://doi.org/10.2174/1568026043451401" TargetMode="External"/><Relationship Id="rId54" Type="http://schemas.openxmlformats.org/officeDocument/2006/relationships/hyperlink" Target="https://doi.org/10.3389/fnins.2022.885489" TargetMode="External"/><Relationship Id="rId70" Type="http://schemas.openxmlformats.org/officeDocument/2006/relationships/hyperlink" Target="https://doi.org/10.1007/s11469-022-00876-0" TargetMode="External"/><Relationship Id="rId75" Type="http://schemas.openxmlformats.org/officeDocument/2006/relationships/hyperlink" Target="https://eur-lex.europa.eu/eli/dir/2014/40/oj/eng" TargetMode="External"/><Relationship Id="rId91" Type="http://schemas.openxmlformats.org/officeDocument/2006/relationships/hyperlink" Target="https://doi.org/10.1186/s12954-019-0294-6" TargetMode="External"/><Relationship Id="rId96" Type="http://schemas.openxmlformats.org/officeDocument/2006/relationships/hyperlink" Target="https://doi.org/10.1002/ijc.34643" TargetMode="External"/><Relationship Id="rId1" Type="http://schemas.openxmlformats.org/officeDocument/2006/relationships/hyperlink" Target="https://pubchem.ncbi.nlm.nih.gov/compound/89594" TargetMode="External"/><Relationship Id="rId6" Type="http://schemas.openxmlformats.org/officeDocument/2006/relationships/hyperlink" Target="https://doi.org/10.1080/14622200412331324965" TargetMode="External"/><Relationship Id="rId23" Type="http://schemas.openxmlformats.org/officeDocument/2006/relationships/hyperlink" Target="https://doi.org/10.1186/1471-244X-14-141" TargetMode="External"/><Relationship Id="rId28" Type="http://schemas.openxmlformats.org/officeDocument/2006/relationships/hyperlink" Target="https://doi.org/10.1001/archpsyc.62.6.649" TargetMode="External"/><Relationship Id="rId49" Type="http://schemas.openxmlformats.org/officeDocument/2006/relationships/hyperlink" Target="https://www.psychiatry.org:443/patients-families/addiction-substance-use-disorders" TargetMode="External"/><Relationship Id="rId114" Type="http://schemas.openxmlformats.org/officeDocument/2006/relationships/hyperlink" Target="https://doi.org/10.1093/ntr/ntac060" TargetMode="External"/><Relationship Id="rId10" Type="http://schemas.openxmlformats.org/officeDocument/2006/relationships/hyperlink" Target="https://doi.org/10.2174/1570159X15666171103152136" TargetMode="External"/><Relationship Id="rId31" Type="http://schemas.openxmlformats.org/officeDocument/2006/relationships/hyperlink" Target="https://doi.org/10.32388/UJR2AW.15" TargetMode="External"/><Relationship Id="rId44" Type="http://schemas.openxmlformats.org/officeDocument/2006/relationships/hyperlink" Target="https://nida.nih.gov/research-topics/addiction-science/words-matter-preferred-language-talking-about-addiction" TargetMode="External"/><Relationship Id="rId52" Type="http://schemas.openxmlformats.org/officeDocument/2006/relationships/hyperlink" Target="https://www.gatewayfoundation.org/addiction-blog/dsm-5-substance-use-disorder/" TargetMode="External"/><Relationship Id="rId60" Type="http://schemas.openxmlformats.org/officeDocument/2006/relationships/hyperlink" Target="https://doi.org/10.2165/00003088-200140090-00003" TargetMode="External"/><Relationship Id="rId65" Type="http://schemas.openxmlformats.org/officeDocument/2006/relationships/hyperlink" Target="https://doi.org/10.5888/pcd17.200205" TargetMode="External"/><Relationship Id="rId73" Type="http://schemas.openxmlformats.org/officeDocument/2006/relationships/hyperlink" Target="https://www.federalregister.gov/d/2025-00397" TargetMode="External"/><Relationship Id="rId78" Type="http://schemas.openxmlformats.org/officeDocument/2006/relationships/hyperlink" Target="https://doi.org/10.1093/ntr/ntx162" TargetMode="External"/><Relationship Id="rId81" Type="http://schemas.openxmlformats.org/officeDocument/2006/relationships/hyperlink" Target="https://doi.org/10.1037/pha0000719" TargetMode="External"/><Relationship Id="rId86" Type="http://schemas.openxmlformats.org/officeDocument/2006/relationships/hyperlink" Target="https://doi.org/10.1186/s12954-019-0321-7" TargetMode="External"/><Relationship Id="rId94" Type="http://schemas.openxmlformats.org/officeDocument/2006/relationships/hyperlink" Target="https://doi.org/10.1111/joim.12219" TargetMode="External"/><Relationship Id="rId99" Type="http://schemas.openxmlformats.org/officeDocument/2006/relationships/hyperlink" Target="https://doi.org/10.1186/s12889-022-14881-4" TargetMode="External"/><Relationship Id="rId101" Type="http://schemas.openxmlformats.org/officeDocument/2006/relationships/hyperlink" Target="https://doi.org/10.1111/add.16422" TargetMode="External"/><Relationship Id="rId4" Type="http://schemas.openxmlformats.org/officeDocument/2006/relationships/hyperlink" Target="https://doi.org/10.1038/s41562-021-01202-9" TargetMode="External"/><Relationship Id="rId9" Type="http://schemas.openxmlformats.org/officeDocument/2006/relationships/hyperlink" Target="https://doi.org/10.1016/B978-0-12-800213-1.00027-4" TargetMode="External"/><Relationship Id="rId13" Type="http://schemas.openxmlformats.org/officeDocument/2006/relationships/hyperlink" Target="https://doi.org/10.1016/j.bcp.2015.07.029" TargetMode="External"/><Relationship Id="rId18" Type="http://schemas.openxmlformats.org/officeDocument/2006/relationships/hyperlink" Target="https://doi.org/10.1212/WNL.0000000000009437" TargetMode="External"/><Relationship Id="rId39" Type="http://schemas.openxmlformats.org/officeDocument/2006/relationships/hyperlink" Target="https://doi.org/10.1016/j.pmedr.2024.102593" TargetMode="External"/><Relationship Id="rId109" Type="http://schemas.openxmlformats.org/officeDocument/2006/relationships/hyperlink" Target="https://doi.org/10.1016/S0188-4409(99)00087-9" TargetMode="External"/><Relationship Id="rId34" Type="http://schemas.openxmlformats.org/officeDocument/2006/relationships/hyperlink" Target="https://doi.org/10.1016/j.amepre.2016.04.003" TargetMode="External"/><Relationship Id="rId50" Type="http://schemas.openxmlformats.org/officeDocument/2006/relationships/hyperlink" Target="https://psychiatryonline.org/doi/book/10.1176/appi.books.9780890425787" TargetMode="External"/><Relationship Id="rId55" Type="http://schemas.openxmlformats.org/officeDocument/2006/relationships/hyperlink" Target="https://doi.org/10.1037/a0028339" TargetMode="External"/><Relationship Id="rId76" Type="http://schemas.openxmlformats.org/officeDocument/2006/relationships/hyperlink" Target="https://www.globaltobaccocontrol.org/en/policy-scan/e-cigarettes/product-regulation" TargetMode="External"/><Relationship Id="rId97" Type="http://schemas.openxmlformats.org/officeDocument/2006/relationships/hyperlink" Target="https://doi.org/10.4103/ijmr.IJMR_149_18" TargetMode="External"/><Relationship Id="rId104" Type="http://schemas.openxmlformats.org/officeDocument/2006/relationships/hyperlink" Target="https://doi.org/10.2105/AJPH.2021.306416" TargetMode="External"/><Relationship Id="rId7" Type="http://schemas.openxmlformats.org/officeDocument/2006/relationships/hyperlink" Target="https://nida.nih.gov/publications/research-reports/tobacco-nicotine-e-cigarettes/how-does-tobacco-deliver-its-effects" TargetMode="External"/><Relationship Id="rId71" Type="http://schemas.openxmlformats.org/officeDocument/2006/relationships/hyperlink" Target="https://doi.org/10.1111/j.1360-0443.2011.03402.x" TargetMode="External"/><Relationship Id="rId92" Type="http://schemas.openxmlformats.org/officeDocument/2006/relationships/hyperlink" Target="https://doi.org/10.1016/j.tcm.2016.03.001" TargetMode="External"/><Relationship Id="rId2" Type="http://schemas.openxmlformats.org/officeDocument/2006/relationships/hyperlink" Target="https://doi.org/10.1021/jf990089w" TargetMode="External"/><Relationship Id="rId29" Type="http://schemas.openxmlformats.org/officeDocument/2006/relationships/hyperlink" Target="https://doi.org/10.1016/bs.irn.2015.07.002" TargetMode="External"/><Relationship Id="rId24" Type="http://schemas.openxmlformats.org/officeDocument/2006/relationships/hyperlink" Target="https://doi.org/10.1016/j.pbb.2007.09.014" TargetMode="External"/><Relationship Id="rId40" Type="http://schemas.openxmlformats.org/officeDocument/2006/relationships/hyperlink" Target="https://doi.org/10.5888/pcd20.220375" TargetMode="External"/><Relationship Id="rId45" Type="http://schemas.openxmlformats.org/officeDocument/2006/relationships/hyperlink" Target="https://doi.org/10.1111/add.16393" TargetMode="External"/><Relationship Id="rId66" Type="http://schemas.openxmlformats.org/officeDocument/2006/relationships/hyperlink" Target="https://doi.org/10.1093/jnci/93.2.134" TargetMode="External"/><Relationship Id="rId87" Type="http://schemas.openxmlformats.org/officeDocument/2006/relationships/hyperlink" Target="https://doi.org/10.1016/j.yrtph.2010.12.002" TargetMode="External"/><Relationship Id="rId110" Type="http://schemas.openxmlformats.org/officeDocument/2006/relationships/hyperlink" Target="https://doi.org/10.1016/j.ypmed.2016.12.034" TargetMode="External"/><Relationship Id="rId115" Type="http://schemas.openxmlformats.org/officeDocument/2006/relationships/hyperlink" Target="https://doi.org/10.1136/tc-2023-058353" TargetMode="External"/><Relationship Id="rId61" Type="http://schemas.openxmlformats.org/officeDocument/2006/relationships/hyperlink" Target="https://doi.org/10.1038/s41598-022-10544-x" TargetMode="External"/><Relationship Id="rId82" Type="http://schemas.openxmlformats.org/officeDocument/2006/relationships/hyperlink" Target="https://doi.org/10.1016/j.dadr.2024.100245" TargetMode="External"/><Relationship Id="rId19" Type="http://schemas.openxmlformats.org/officeDocument/2006/relationships/hyperlink" Target="https://doi.org/10.1093/ije/dyw294" TargetMode="External"/><Relationship Id="rId14" Type="http://schemas.openxmlformats.org/officeDocument/2006/relationships/hyperlink" Target="https://www.ncbi.nlm.nih.gov/pmc/articles/PMC3151730/" TargetMode="External"/><Relationship Id="rId30" Type="http://schemas.openxmlformats.org/officeDocument/2006/relationships/hyperlink" Target="https://doi.org/10.1016/bs.irn.2015.07.002" TargetMode="External"/><Relationship Id="rId35" Type="http://schemas.openxmlformats.org/officeDocument/2006/relationships/hyperlink" Target="https://doi.org/10.1155/2015/570173" TargetMode="External"/><Relationship Id="rId56" Type="http://schemas.openxmlformats.org/officeDocument/2006/relationships/hyperlink" Target="https://doi.org/10.1016/j.brainresrev.2004.08.005" TargetMode="External"/><Relationship Id="rId77" Type="http://schemas.openxmlformats.org/officeDocument/2006/relationships/hyperlink" Target="https://doi.org/10.1111/add.14271" TargetMode="External"/><Relationship Id="rId100" Type="http://schemas.openxmlformats.org/officeDocument/2006/relationships/hyperlink" Target="https://www.ncbi.nlm.nih.gov/books/NBK294307/" TargetMode="External"/><Relationship Id="rId105" Type="http://schemas.openxmlformats.org/officeDocument/2006/relationships/hyperlink" Target="https://doi.org/10.1016/j.jpsychores.2012.03.006" TargetMode="External"/><Relationship Id="rId8" Type="http://schemas.openxmlformats.org/officeDocument/2006/relationships/hyperlink" Target="https://doi.org/10.1016/j.amjmed.2008.01.015" TargetMode="External"/><Relationship Id="rId51" Type="http://schemas.openxmlformats.org/officeDocument/2006/relationships/hyperlink" Target="https://doi.org/10.1176/appi.ajp.2013.12060782" TargetMode="External"/><Relationship Id="rId72" Type="http://schemas.openxmlformats.org/officeDocument/2006/relationships/hyperlink" Target="https://doi.org/10.1111/j.1360-0443.2011.03402.x" TargetMode="External"/><Relationship Id="rId93" Type="http://schemas.openxmlformats.org/officeDocument/2006/relationships/hyperlink" Target="https://doi.org/10.1007/s10654-012-9704-8" TargetMode="External"/><Relationship Id="rId98" Type="http://schemas.openxmlformats.org/officeDocument/2006/relationships/hyperlink" Target="https://doi.org/10.3892/mmr.2022.12608" TargetMode="External"/><Relationship Id="rId3" Type="http://schemas.openxmlformats.org/officeDocument/2006/relationships/hyperlink" Target="https://doi.org/10.1038/clpt.1984.67" TargetMode="External"/><Relationship Id="rId25" Type="http://schemas.openxmlformats.org/officeDocument/2006/relationships/hyperlink" Target="https://doi.org/10.3109/15622970209150616" TargetMode="External"/><Relationship Id="rId46" Type="http://schemas.openxmlformats.org/officeDocument/2006/relationships/hyperlink" Target="https://addictovocab.org/ADDICTO:0000349" TargetMode="External"/><Relationship Id="rId67" Type="http://schemas.openxmlformats.org/officeDocument/2006/relationships/hyperlink" Target="https://doi.org/10.2105/ajph.77.5.546" TargetMode="External"/><Relationship Id="rId116" Type="http://schemas.openxmlformats.org/officeDocument/2006/relationships/hyperlink" Target="https://bit.ly/3Gj5NhV" TargetMode="External"/><Relationship Id="rId20" Type="http://schemas.openxmlformats.org/officeDocument/2006/relationships/hyperlink" Target="https://doi.org/10.3389/fimmu.2022.826889" TargetMode="External"/><Relationship Id="rId41" Type="http://schemas.openxmlformats.org/officeDocument/2006/relationships/hyperlink" Target="https://doi.org/10.1111/j.1749-6632.2011.06202.x" TargetMode="External"/><Relationship Id="rId62" Type="http://schemas.openxmlformats.org/officeDocument/2006/relationships/hyperlink" Target="https://www.ncbi.nlm.nih.gov/pmc/articles/PMC1596095/" TargetMode="External"/><Relationship Id="rId83" Type="http://schemas.openxmlformats.org/officeDocument/2006/relationships/hyperlink" Target="https://doi.org/10.1136/bmj.1.6023.1430" TargetMode="External"/><Relationship Id="rId88" Type="http://schemas.openxmlformats.org/officeDocument/2006/relationships/hyperlink" Target="https://doi.org/10.1186/1477-7517-10-36" TargetMode="External"/><Relationship Id="rId111" Type="http://schemas.openxmlformats.org/officeDocument/2006/relationships/hyperlink" Target="https://doi.org/10.1016/bs.irn.2015.08.004" TargetMode="External"/><Relationship Id="rId15" Type="http://schemas.openxmlformats.org/officeDocument/2006/relationships/hyperlink" Target="https://doi.org/10.1146/ANNUREV.PHARMTOX.48.113006.094742" TargetMode="External"/><Relationship Id="rId36" Type="http://schemas.openxmlformats.org/officeDocument/2006/relationships/hyperlink" Target="https://doi.org/10.1001/jamainternmed.2019.0192" TargetMode="External"/><Relationship Id="rId57" Type="http://schemas.openxmlformats.org/officeDocument/2006/relationships/hyperlink" Target="https://doi.org/10.1136/tc-2024-058903" TargetMode="External"/><Relationship Id="rId106" Type="http://schemas.openxmlformats.org/officeDocument/2006/relationships/hyperlink" Target="https://doi.org/10.1001/jamanetworkopen.2024.520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livebates.com/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BA8CF7-AD5B-EC4C-8C67-BE11389A6E03}">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3E80-A87C-3D4C-9091-5687871B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4930</Words>
  <Characters>25984</Characters>
  <Application>Microsoft Office Word</Application>
  <DocSecurity>0</DocSecurity>
  <Lines>448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2025-05-12T16:12:00Z</dcterms:created>
  <dcterms:modified xsi:type="dcterms:W3CDTF">2025-05-12T16:12:00Z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documentId_5786</vt:lpwstr>
  </property>
  <property fmtid="{D5CDD505-2E9C-101B-9397-08002B2CF9AE}" pid="3" name="grammarly_documentContext">
    <vt:lpwstr>{"goals":[],"domain":"general","emotions":[],"dialect":"british"}</vt:lpwstr>
  </property>
</Properties>
</file>